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5EED8" w14:textId="4E99E3BC" w:rsidR="00EA3C7C" w:rsidRDefault="00EA3C7C" w:rsidP="00EA3C7C">
      <w:pPr>
        <w:spacing w:line="360" w:lineRule="auto"/>
        <w:jc w:val="both"/>
        <w:rPr>
          <w:sz w:val="32"/>
          <w:szCs w:val="32"/>
        </w:rPr>
      </w:pPr>
      <w:r>
        <w:rPr>
          <w:sz w:val="32"/>
          <w:szCs w:val="32"/>
          <w:lang w:val="en"/>
        </w:rPr>
        <w:t>PAYMENT BACKLOGS - NEW DECISIONS AND SOFT RECOMMENDATIONS</w:t>
      </w:r>
    </w:p>
    <w:p w14:paraId="282C2EBA" w14:textId="07426DF4" w:rsidR="00812683" w:rsidRPr="00812683" w:rsidRDefault="00812683" w:rsidP="00812683">
      <w:pPr>
        <w:pStyle w:val="Akapitzlist"/>
        <w:numPr>
          <w:ilvl w:val="0"/>
          <w:numId w:val="17"/>
        </w:numPr>
        <w:spacing w:after="120" w:line="360" w:lineRule="auto"/>
        <w:ind w:left="426"/>
        <w:jc w:val="both"/>
        <w:rPr>
          <w:rFonts w:cs="Tahoma"/>
          <w:b/>
          <w:sz w:val="22"/>
        </w:rPr>
      </w:pPr>
      <w:r>
        <w:rPr>
          <w:b/>
          <w:bCs/>
          <w:sz w:val="22"/>
          <w:lang w:val="en"/>
        </w:rPr>
        <w:t>In the past three months, President of UOKiK issued 20 decisions on payment backlog cases. Since the beginning of the year, 50 decisions have been issued while the total amount of fines imposed has been more than PLN 33 million.</w:t>
      </w:r>
    </w:p>
    <w:p w14:paraId="306F2512" w14:textId="10D49D6D" w:rsidR="002975D6" w:rsidRPr="002975D6" w:rsidRDefault="002975D6" w:rsidP="002975D6">
      <w:pPr>
        <w:pStyle w:val="Akapitzlist"/>
        <w:numPr>
          <w:ilvl w:val="0"/>
          <w:numId w:val="17"/>
        </w:numPr>
        <w:spacing w:after="120" w:line="360" w:lineRule="auto"/>
        <w:ind w:left="426"/>
        <w:jc w:val="both"/>
        <w:rPr>
          <w:rFonts w:cs="Tahoma"/>
          <w:b/>
          <w:sz w:val="22"/>
        </w:rPr>
      </w:pPr>
      <w:r>
        <w:rPr>
          <w:rFonts w:cs="Tahoma"/>
          <w:b/>
          <w:bCs/>
          <w:sz w:val="22"/>
          <w:lang w:val="en"/>
        </w:rPr>
        <w:t>In the fight against payment backlogs, President of UOKiK also uses soft measures.</w:t>
      </w:r>
    </w:p>
    <w:p w14:paraId="32EDF01E" w14:textId="055509F9" w:rsidR="002975D6" w:rsidRPr="002975D6" w:rsidRDefault="00693A50" w:rsidP="002975D6">
      <w:pPr>
        <w:pStyle w:val="Akapitzlist"/>
        <w:numPr>
          <w:ilvl w:val="0"/>
          <w:numId w:val="17"/>
        </w:numPr>
        <w:spacing w:after="120" w:line="360" w:lineRule="auto"/>
        <w:ind w:left="426"/>
        <w:jc w:val="both"/>
        <w:rPr>
          <w:rFonts w:cs="Tahoma"/>
          <w:b/>
          <w:sz w:val="22"/>
        </w:rPr>
      </w:pPr>
      <w:r>
        <w:rPr>
          <w:rFonts w:cs="Tahoma"/>
          <w:b/>
          <w:bCs/>
          <w:sz w:val="22"/>
          <w:lang w:val="en"/>
        </w:rPr>
        <w:t>This means that he informs entrepreneurs of some irregularities spotted and the need to improve payment discipline - more than 100 entities have already received such letters.</w:t>
      </w:r>
    </w:p>
    <w:p w14:paraId="0D6359E1" w14:textId="44518B08" w:rsidR="00812683" w:rsidRPr="002975D6" w:rsidRDefault="002975D6" w:rsidP="00812683">
      <w:pPr>
        <w:shd w:val="clear" w:color="auto" w:fill="FFFFFF"/>
        <w:spacing w:after="120" w:line="360" w:lineRule="auto"/>
        <w:jc w:val="both"/>
        <w:rPr>
          <w:rStyle w:val="Pogrubienie"/>
          <w:rFonts w:cs="Tahoma"/>
          <w:b w:val="0"/>
          <w:bCs w:val="0"/>
          <w:sz w:val="22"/>
        </w:rPr>
      </w:pPr>
      <w:r>
        <w:rPr>
          <w:b/>
          <w:bCs/>
          <w:sz w:val="22"/>
          <w:shd w:val="clear" w:color="auto" w:fill="FFFFFF"/>
          <w:lang w:val="en"/>
        </w:rPr>
        <w:t xml:space="preserve">[Warsaw, </w:t>
      </w:r>
      <w:r w:rsidR="00C606AD">
        <w:rPr>
          <w:b/>
          <w:bCs/>
          <w:sz w:val="22"/>
          <w:shd w:val="clear" w:color="auto" w:fill="FFFFFF"/>
          <w:lang w:val="en"/>
        </w:rPr>
        <w:t>12</w:t>
      </w:r>
      <w:bookmarkStart w:id="0" w:name="_GoBack"/>
      <w:bookmarkEnd w:id="0"/>
      <w:r>
        <w:rPr>
          <w:b/>
          <w:bCs/>
          <w:sz w:val="22"/>
          <w:shd w:val="clear" w:color="auto" w:fill="FFFFFF"/>
          <w:lang w:val="en"/>
        </w:rPr>
        <w:t xml:space="preserve"> October 2023]</w:t>
      </w:r>
      <w:r>
        <w:rPr>
          <w:sz w:val="22"/>
          <w:shd w:val="clear" w:color="auto" w:fill="FFFFFF"/>
          <w:lang w:val="en"/>
        </w:rPr>
        <w:t xml:space="preserve"> </w:t>
      </w:r>
      <w:r>
        <w:rPr>
          <w:sz w:val="22"/>
          <w:lang w:val="en"/>
        </w:rPr>
        <w:t xml:space="preserve">President of UOKiK has been conducting administrative proceedings against entrepreneurs generating the largest payment backlogs and issuing further decisions in this regard. </w:t>
      </w:r>
      <w:r>
        <w:rPr>
          <w:rStyle w:val="Pogrubienie"/>
          <w:rFonts w:eastAsia="Calibri" w:cs="Tahoma"/>
          <w:b w:val="0"/>
          <w:bCs w:val="0"/>
          <w:sz w:val="22"/>
          <w:lang w:val="en"/>
        </w:rPr>
        <w:t>S</w:t>
      </w:r>
      <w:r>
        <w:rPr>
          <w:rStyle w:val="Pogrubienie"/>
          <w:rFonts w:cs="Tahoma"/>
          <w:b w:val="0"/>
          <w:bCs w:val="0"/>
          <w:sz w:val="22"/>
          <w:lang w:val="en"/>
        </w:rPr>
        <w:t>ince of the beginning of 2023, he has issued 50 decisions while the total amount of fines imposed on entrepreneurs amounted to more than PLN 33 million.</w:t>
      </w:r>
    </w:p>
    <w:p w14:paraId="377BB37A" w14:textId="2489E88D" w:rsidR="00812683" w:rsidRPr="00E430C8" w:rsidRDefault="00812683" w:rsidP="00812683">
      <w:pPr>
        <w:pStyle w:val="NormalnyWeb"/>
        <w:shd w:val="clear" w:color="auto" w:fill="FFFFFF"/>
        <w:spacing w:before="0" w:beforeAutospacing="0" w:after="120" w:afterAutospacing="0" w:line="360" w:lineRule="auto"/>
        <w:jc w:val="both"/>
        <w:rPr>
          <w:rFonts w:ascii="Trebuchet MS" w:hAnsi="Trebuchet MS" w:cs="Tahoma"/>
          <w:sz w:val="22"/>
          <w:szCs w:val="22"/>
        </w:rPr>
      </w:pPr>
      <w:r>
        <w:rPr>
          <w:rFonts w:ascii="Trebuchet MS" w:hAnsi="Trebuchet MS" w:cs="Tahoma"/>
          <w:sz w:val="22"/>
          <w:szCs w:val="22"/>
          <w:lang w:val="en"/>
        </w:rPr>
        <w:t xml:space="preserve">In the past three months, President of UOKiK imposed fines on 10 business entities totaling more than PLN 13 million. The fined entrepreneurs are as follows: </w:t>
      </w:r>
    </w:p>
    <w:p w14:paraId="1FA125A4" w14:textId="77777777" w:rsidR="00812683" w:rsidRPr="002975D6" w:rsidRDefault="00812683" w:rsidP="00812683">
      <w:pPr>
        <w:pStyle w:val="NormalnyWeb"/>
        <w:numPr>
          <w:ilvl w:val="0"/>
          <w:numId w:val="16"/>
        </w:numPr>
        <w:shd w:val="clear" w:color="auto" w:fill="FFFFFF"/>
        <w:spacing w:before="0" w:beforeAutospacing="0" w:after="0" w:afterAutospacing="0" w:line="360" w:lineRule="auto"/>
        <w:ind w:left="709" w:hanging="357"/>
        <w:jc w:val="both"/>
        <w:rPr>
          <w:rFonts w:ascii="Trebuchet MS" w:hAnsi="Trebuchet MS" w:cs="Tahoma"/>
          <w:sz w:val="22"/>
          <w:szCs w:val="22"/>
        </w:rPr>
      </w:pPr>
      <w:r>
        <w:rPr>
          <w:rFonts w:ascii="Trebuchet MS" w:hAnsi="Trebuchet MS" w:cs="Tahoma"/>
          <w:sz w:val="22"/>
          <w:szCs w:val="22"/>
          <w:lang w:val="en"/>
        </w:rPr>
        <w:t>AmRest - more than PLN 3.2 million,</w:t>
      </w:r>
    </w:p>
    <w:p w14:paraId="042DC1A6" w14:textId="77777777" w:rsidR="00812683" w:rsidRPr="002975D6" w:rsidRDefault="00812683" w:rsidP="00812683">
      <w:pPr>
        <w:pStyle w:val="Akapitzlist"/>
        <w:numPr>
          <w:ilvl w:val="0"/>
          <w:numId w:val="16"/>
        </w:numPr>
        <w:spacing w:line="360" w:lineRule="auto"/>
        <w:contextualSpacing w:val="0"/>
        <w:jc w:val="both"/>
        <w:rPr>
          <w:rFonts w:cs="Tahoma"/>
          <w:sz w:val="22"/>
        </w:rPr>
      </w:pPr>
      <w:r>
        <w:rPr>
          <w:rFonts w:cs="Tahoma"/>
          <w:sz w:val="22"/>
          <w:lang w:val="en"/>
        </w:rPr>
        <w:t>Boryszew - more than PLN 2.8 million,</w:t>
      </w:r>
    </w:p>
    <w:p w14:paraId="6A6AB234" w14:textId="77777777" w:rsidR="00812683" w:rsidRPr="002975D6" w:rsidRDefault="00812683" w:rsidP="00812683">
      <w:pPr>
        <w:pStyle w:val="Akapitzlist"/>
        <w:numPr>
          <w:ilvl w:val="0"/>
          <w:numId w:val="16"/>
        </w:numPr>
        <w:spacing w:line="360" w:lineRule="auto"/>
        <w:contextualSpacing w:val="0"/>
        <w:jc w:val="both"/>
        <w:rPr>
          <w:rFonts w:cs="Tahoma"/>
          <w:sz w:val="22"/>
        </w:rPr>
      </w:pPr>
      <w:r>
        <w:rPr>
          <w:rFonts w:cs="Tahoma"/>
          <w:sz w:val="22"/>
          <w:lang w:val="en"/>
        </w:rPr>
        <w:t>Brembo Poland - nearly PLN 1.8 million,</w:t>
      </w:r>
    </w:p>
    <w:p w14:paraId="1A4357E0" w14:textId="59AB2F34" w:rsidR="00812683" w:rsidRPr="002975D6" w:rsidRDefault="00812683" w:rsidP="00812683">
      <w:pPr>
        <w:pStyle w:val="Akapitzlist"/>
        <w:numPr>
          <w:ilvl w:val="0"/>
          <w:numId w:val="16"/>
        </w:numPr>
        <w:spacing w:line="360" w:lineRule="auto"/>
        <w:contextualSpacing w:val="0"/>
        <w:jc w:val="both"/>
        <w:rPr>
          <w:rFonts w:cs="Tahoma"/>
          <w:sz w:val="22"/>
        </w:rPr>
      </w:pPr>
      <w:r>
        <w:rPr>
          <w:rFonts w:cs="Tahoma"/>
          <w:sz w:val="22"/>
          <w:lang w:val="en"/>
        </w:rPr>
        <w:t>Grupa Producentów Drobiu [poultry producer] - more than PLN 1.2 million,</w:t>
      </w:r>
    </w:p>
    <w:p w14:paraId="248EDDD4" w14:textId="77777777" w:rsidR="00812683" w:rsidRPr="002975D6" w:rsidRDefault="00812683" w:rsidP="00812683">
      <w:pPr>
        <w:pStyle w:val="NormalnyWeb"/>
        <w:numPr>
          <w:ilvl w:val="0"/>
          <w:numId w:val="16"/>
        </w:numPr>
        <w:shd w:val="clear" w:color="auto" w:fill="FFFFFF"/>
        <w:spacing w:before="0" w:beforeAutospacing="0" w:after="0" w:afterAutospacing="0" w:line="360" w:lineRule="auto"/>
        <w:ind w:left="709" w:hanging="357"/>
        <w:jc w:val="both"/>
        <w:rPr>
          <w:rFonts w:ascii="Trebuchet MS" w:hAnsi="Trebuchet MS" w:cs="Tahoma"/>
          <w:sz w:val="22"/>
          <w:szCs w:val="22"/>
        </w:rPr>
      </w:pPr>
      <w:r>
        <w:rPr>
          <w:rFonts w:ascii="Trebuchet MS" w:hAnsi="Trebuchet MS" w:cs="Tahoma"/>
          <w:sz w:val="22"/>
          <w:szCs w:val="22"/>
          <w:lang w:val="en"/>
        </w:rPr>
        <w:t>Hanplast - more than PLN 1.2 million,</w:t>
      </w:r>
    </w:p>
    <w:p w14:paraId="17E0E35D" w14:textId="77777777" w:rsidR="00812683" w:rsidRPr="002975D6" w:rsidRDefault="00812683" w:rsidP="00812683">
      <w:pPr>
        <w:pStyle w:val="NormalnyWeb"/>
        <w:numPr>
          <w:ilvl w:val="0"/>
          <w:numId w:val="16"/>
        </w:numPr>
        <w:shd w:val="clear" w:color="auto" w:fill="FFFFFF"/>
        <w:spacing w:before="0" w:beforeAutospacing="0" w:after="0" w:afterAutospacing="0" w:line="360" w:lineRule="auto"/>
        <w:ind w:left="709" w:hanging="357"/>
        <w:jc w:val="both"/>
        <w:rPr>
          <w:rFonts w:ascii="Trebuchet MS" w:hAnsi="Trebuchet MS" w:cs="Tahoma"/>
          <w:sz w:val="22"/>
          <w:szCs w:val="22"/>
        </w:rPr>
      </w:pPr>
      <w:r>
        <w:rPr>
          <w:rFonts w:ascii="Trebuchet MS" w:hAnsi="Trebuchet MS" w:cs="Tahoma"/>
          <w:sz w:val="22"/>
          <w:szCs w:val="22"/>
          <w:lang w:val="en"/>
        </w:rPr>
        <w:t>Hurtap - nearly PLN 1 million,</w:t>
      </w:r>
    </w:p>
    <w:p w14:paraId="297F15FE" w14:textId="77777777" w:rsidR="00812683" w:rsidRPr="002975D6" w:rsidRDefault="00812683" w:rsidP="00812683">
      <w:pPr>
        <w:pStyle w:val="NormalnyWeb"/>
        <w:numPr>
          <w:ilvl w:val="0"/>
          <w:numId w:val="16"/>
        </w:numPr>
        <w:shd w:val="clear" w:color="auto" w:fill="FFFFFF"/>
        <w:spacing w:before="0" w:beforeAutospacing="0" w:after="0" w:afterAutospacing="0" w:line="360" w:lineRule="auto"/>
        <w:ind w:left="709" w:hanging="357"/>
        <w:jc w:val="both"/>
        <w:rPr>
          <w:rFonts w:ascii="Trebuchet MS" w:hAnsi="Trebuchet MS" w:cs="Tahoma"/>
          <w:sz w:val="22"/>
          <w:szCs w:val="22"/>
        </w:rPr>
      </w:pPr>
      <w:r>
        <w:rPr>
          <w:rFonts w:ascii="Trebuchet MS" w:hAnsi="Trebuchet MS" w:cs="Tahoma"/>
          <w:sz w:val="22"/>
          <w:szCs w:val="22"/>
          <w:lang w:val="en"/>
        </w:rPr>
        <w:t>Paccor Poland - nearly PLN 1 million,</w:t>
      </w:r>
    </w:p>
    <w:p w14:paraId="0B7B7563" w14:textId="77777777" w:rsidR="00812683" w:rsidRPr="002975D6" w:rsidRDefault="00812683" w:rsidP="00812683">
      <w:pPr>
        <w:pStyle w:val="Akapitzlist"/>
        <w:numPr>
          <w:ilvl w:val="0"/>
          <w:numId w:val="16"/>
        </w:numPr>
        <w:spacing w:line="360" w:lineRule="auto"/>
        <w:contextualSpacing w:val="0"/>
        <w:jc w:val="both"/>
        <w:rPr>
          <w:rFonts w:cs="Tahoma"/>
          <w:sz w:val="22"/>
        </w:rPr>
      </w:pPr>
      <w:r>
        <w:rPr>
          <w:rFonts w:cs="Tahoma"/>
          <w:sz w:val="22"/>
          <w:lang w:val="en"/>
        </w:rPr>
        <w:t>Polaqua - more than PLN 500 thousand,</w:t>
      </w:r>
    </w:p>
    <w:p w14:paraId="1A530EB7" w14:textId="77777777" w:rsidR="00812683" w:rsidRPr="002975D6" w:rsidRDefault="00812683" w:rsidP="00812683">
      <w:pPr>
        <w:pStyle w:val="Akapitzlist"/>
        <w:numPr>
          <w:ilvl w:val="0"/>
          <w:numId w:val="16"/>
        </w:numPr>
        <w:spacing w:line="360" w:lineRule="auto"/>
        <w:ind w:left="714" w:hanging="357"/>
        <w:contextualSpacing w:val="0"/>
        <w:jc w:val="both"/>
        <w:rPr>
          <w:rFonts w:cs="Tahoma"/>
          <w:sz w:val="22"/>
        </w:rPr>
      </w:pPr>
      <w:r>
        <w:rPr>
          <w:rFonts w:cs="Tahoma"/>
          <w:sz w:val="22"/>
          <w:lang w:val="en"/>
        </w:rPr>
        <w:t>Grodno - more than PLN 290 thousand,</w:t>
      </w:r>
    </w:p>
    <w:p w14:paraId="7F683B59" w14:textId="77777777" w:rsidR="00812683" w:rsidRPr="002975D6" w:rsidRDefault="00812683" w:rsidP="00812683">
      <w:pPr>
        <w:pStyle w:val="Akapitzlist"/>
        <w:numPr>
          <w:ilvl w:val="0"/>
          <w:numId w:val="16"/>
        </w:numPr>
        <w:spacing w:after="240" w:line="360" w:lineRule="auto"/>
        <w:ind w:left="714" w:hanging="357"/>
        <w:contextualSpacing w:val="0"/>
        <w:jc w:val="both"/>
        <w:rPr>
          <w:rFonts w:cs="Tahoma"/>
          <w:sz w:val="22"/>
        </w:rPr>
      </w:pPr>
      <w:r>
        <w:rPr>
          <w:rFonts w:cs="Tahoma"/>
          <w:sz w:val="22"/>
          <w:lang w:val="en"/>
        </w:rPr>
        <w:t>Kuehne+Nagel - PLN 185 thousand.</w:t>
      </w:r>
    </w:p>
    <w:p w14:paraId="045B4563" w14:textId="190BB2A1" w:rsidR="00812683" w:rsidRDefault="00812683" w:rsidP="00812683">
      <w:pPr>
        <w:pStyle w:val="NormalnyWeb"/>
        <w:shd w:val="clear" w:color="auto" w:fill="FFFFFF"/>
        <w:spacing w:before="0" w:beforeAutospacing="0" w:after="120" w:afterAutospacing="0" w:line="360" w:lineRule="auto"/>
        <w:jc w:val="both"/>
        <w:rPr>
          <w:rFonts w:ascii="Trebuchet MS" w:hAnsi="Trebuchet MS" w:cs="Tahoma"/>
          <w:sz w:val="22"/>
          <w:szCs w:val="22"/>
        </w:rPr>
      </w:pPr>
      <w:r>
        <w:rPr>
          <w:rFonts w:ascii="Trebuchet MS" w:hAnsi="Trebuchet MS"/>
          <w:color w:val="000000"/>
          <w:sz w:val="22"/>
          <w:szCs w:val="22"/>
          <w:shd w:val="clear" w:color="auto" w:fill="FFFFFF"/>
          <w:lang w:val="en"/>
        </w:rPr>
        <w:t xml:space="preserve">- </w:t>
      </w:r>
      <w:r>
        <w:rPr>
          <w:rFonts w:ascii="Trebuchet MS" w:hAnsi="Trebuchet MS"/>
          <w:i/>
          <w:iCs/>
          <w:color w:val="000000"/>
          <w:sz w:val="22"/>
          <w:szCs w:val="22"/>
          <w:shd w:val="clear" w:color="auto" w:fill="FFFFFF"/>
          <w:lang w:val="en"/>
        </w:rPr>
        <w:t xml:space="preserve">Among the entrepreneurs we have fined, there are large and well-known entities that should be models of reliable accounting with suppliers. Especially the largest entrepreneurs must be aware that by generating payment backlogs, they are disrupting smooth functioning </w:t>
      </w:r>
      <w:r>
        <w:rPr>
          <w:rFonts w:ascii="Trebuchet MS" w:hAnsi="Trebuchet MS"/>
          <w:i/>
          <w:iCs/>
          <w:color w:val="000000"/>
          <w:sz w:val="22"/>
          <w:szCs w:val="22"/>
          <w:shd w:val="clear" w:color="auto" w:fill="FFFFFF"/>
          <w:lang w:val="en"/>
        </w:rPr>
        <w:lastRenderedPageBreak/>
        <w:t xml:space="preserve">of the economy, exposing themselves to financial sanctions. Based on the new regulations, fines will be even higher than before </w:t>
      </w:r>
      <w:r>
        <w:rPr>
          <w:rFonts w:ascii="Trebuchet MS" w:hAnsi="Trebuchet MS"/>
          <w:color w:val="000000"/>
          <w:sz w:val="22"/>
          <w:szCs w:val="22"/>
          <w:shd w:val="clear" w:color="auto" w:fill="FFFFFF"/>
          <w:lang w:val="en"/>
        </w:rPr>
        <w:t xml:space="preserve">- </w:t>
      </w:r>
      <w:r>
        <w:rPr>
          <w:rFonts w:ascii="Trebuchet MS" w:hAnsi="Trebuchet MS"/>
          <w:color w:val="000000"/>
          <w:sz w:val="22"/>
          <w:szCs w:val="22"/>
          <w:lang w:val="en"/>
        </w:rPr>
        <w:t>stressed Tomasz Chróstny, President of UOKiK</w:t>
      </w:r>
      <w:r>
        <w:rPr>
          <w:rFonts w:ascii="Trebuchet MS" w:hAnsi="Trebuchet MS"/>
          <w:i/>
          <w:iCs/>
          <w:color w:val="000000"/>
          <w:sz w:val="22"/>
          <w:szCs w:val="22"/>
          <w:shd w:val="clear" w:color="auto" w:fill="FFFFFF"/>
          <w:lang w:val="en"/>
        </w:rPr>
        <w:t xml:space="preserve">  </w:t>
      </w:r>
    </w:p>
    <w:p w14:paraId="5CB9C05D" w14:textId="6C5B4462" w:rsidR="00812683" w:rsidRPr="0038410A" w:rsidRDefault="00812683" w:rsidP="00812683">
      <w:pPr>
        <w:pStyle w:val="NormalnyWeb"/>
        <w:shd w:val="clear" w:color="auto" w:fill="FFFFFF"/>
        <w:spacing w:before="0" w:beforeAutospacing="0" w:after="120" w:afterAutospacing="0" w:line="360" w:lineRule="auto"/>
        <w:jc w:val="both"/>
        <w:rPr>
          <w:rFonts w:ascii="Trebuchet MS" w:hAnsi="Trebuchet MS" w:cs="Tahoma"/>
          <w:sz w:val="22"/>
          <w:szCs w:val="22"/>
        </w:rPr>
      </w:pPr>
      <w:r>
        <w:rPr>
          <w:rFonts w:ascii="Trebuchet MS" w:hAnsi="Trebuchet MS"/>
          <w:sz w:val="22"/>
          <w:szCs w:val="22"/>
          <w:lang w:val="en"/>
        </w:rPr>
        <w:t xml:space="preserve">In the case of 10 business entities </w:t>
      </w:r>
      <w:r>
        <w:rPr>
          <w:rFonts w:ascii="Trebuchet MS" w:hAnsi="Trebuchet MS"/>
          <w:color w:val="000000"/>
          <w:sz w:val="22"/>
          <w:szCs w:val="22"/>
          <w:lang w:val="en"/>
        </w:rPr>
        <w:t>, President of UOKiK has also found the existence of payment backlogs</w:t>
      </w:r>
      <w:r>
        <w:rPr>
          <w:rFonts w:ascii="Trebuchet MS" w:hAnsi="Trebuchet MS"/>
          <w:sz w:val="22"/>
          <w:szCs w:val="22"/>
          <w:lang w:val="en"/>
        </w:rPr>
        <w:t xml:space="preserve"> but at the same time, in these cases, there were prerequisites obliging to waive the imposition of some monetary sanctions</w:t>
      </w:r>
      <w:r>
        <w:rPr>
          <w:rFonts w:ascii="Trebuchet MS" w:hAnsi="Trebuchet MS"/>
          <w:color w:val="000000"/>
          <w:sz w:val="22"/>
          <w:szCs w:val="22"/>
          <w:lang w:val="en"/>
        </w:rPr>
        <w:t>. Entrepreneurs were instructed about the consequences of further violations in this area, i.e. the possibility of imposing fines on them under the amended provisions of the Act on Prevention of Excessive Delays in Commercial Transactions. These business entities were as follows:</w:t>
      </w:r>
    </w:p>
    <w:p w14:paraId="5D159383"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Strabag,</w:t>
      </w:r>
    </w:p>
    <w:p w14:paraId="1FC8FFBA"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Rzeszowskie Zakłady Drobiarskie Res-Drob,</w:t>
      </w:r>
    </w:p>
    <w:p w14:paraId="7D075510"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Tele-Fonika Kable,</w:t>
      </w:r>
    </w:p>
    <w:p w14:paraId="1D57467E"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Grupa Żywiec,</w:t>
      </w:r>
    </w:p>
    <w:p w14:paraId="38381708"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 xml:space="preserve">CEDC International, </w:t>
      </w:r>
    </w:p>
    <w:p w14:paraId="5AD85DC7"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CCC.EU,</w:t>
      </w:r>
    </w:p>
    <w:p w14:paraId="39928D42"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 xml:space="preserve">Budimex, </w:t>
      </w:r>
    </w:p>
    <w:p w14:paraId="46420161"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 xml:space="preserve">Electrolux Poland, </w:t>
      </w:r>
    </w:p>
    <w:p w14:paraId="6D3BCF5C" w14:textId="77777777" w:rsidR="00812683" w:rsidRPr="002975D6" w:rsidRDefault="00812683" w:rsidP="00812683">
      <w:pPr>
        <w:pStyle w:val="Akapitzlist"/>
        <w:numPr>
          <w:ilvl w:val="0"/>
          <w:numId w:val="18"/>
        </w:numPr>
        <w:spacing w:line="360" w:lineRule="auto"/>
        <w:ind w:left="714" w:hanging="357"/>
        <w:contextualSpacing w:val="0"/>
        <w:jc w:val="both"/>
        <w:rPr>
          <w:rFonts w:cs="Calibri"/>
          <w:color w:val="000000"/>
          <w:sz w:val="22"/>
        </w:rPr>
      </w:pPr>
      <w:r>
        <w:rPr>
          <w:rFonts w:cs="Calibri"/>
          <w:color w:val="000000"/>
          <w:sz w:val="22"/>
          <w:lang w:val="en"/>
        </w:rPr>
        <w:t>Polska Grupa Farmaceutyczna Urtica,</w:t>
      </w:r>
    </w:p>
    <w:p w14:paraId="6C04CEBC" w14:textId="38FE4C53" w:rsidR="00812683" w:rsidRPr="00812683" w:rsidRDefault="00812683" w:rsidP="00812683">
      <w:pPr>
        <w:pStyle w:val="Akapitzlist"/>
        <w:numPr>
          <w:ilvl w:val="0"/>
          <w:numId w:val="18"/>
        </w:numPr>
        <w:spacing w:after="120" w:line="360" w:lineRule="auto"/>
        <w:ind w:left="714" w:hanging="357"/>
        <w:contextualSpacing w:val="0"/>
        <w:jc w:val="both"/>
        <w:rPr>
          <w:rFonts w:cs="Calibri"/>
          <w:color w:val="000000"/>
          <w:sz w:val="22"/>
        </w:rPr>
      </w:pPr>
      <w:r>
        <w:rPr>
          <w:rFonts w:cs="Calibri"/>
          <w:color w:val="000000"/>
          <w:sz w:val="22"/>
          <w:lang w:val="en"/>
        </w:rPr>
        <w:t xml:space="preserve">Whirlpool Company Polska.  </w:t>
      </w:r>
    </w:p>
    <w:p w14:paraId="0F7C05A6" w14:textId="77777777" w:rsidR="00812683" w:rsidRPr="000D6BAF" w:rsidRDefault="00812683" w:rsidP="00812683">
      <w:pPr>
        <w:pStyle w:val="NormalnyWeb"/>
        <w:shd w:val="clear" w:color="auto" w:fill="FFFFFF"/>
        <w:spacing w:before="0" w:beforeAutospacing="0" w:after="240" w:afterAutospacing="0" w:line="360" w:lineRule="auto"/>
        <w:jc w:val="both"/>
        <w:rPr>
          <w:rFonts w:ascii="Trebuchet MS" w:hAnsi="Trebuchet MS"/>
          <w:b/>
          <w:color w:val="000000"/>
          <w:sz w:val="22"/>
          <w:szCs w:val="22"/>
        </w:rPr>
      </w:pPr>
      <w:r>
        <w:rPr>
          <w:rFonts w:ascii="Trebuchet MS" w:hAnsi="Trebuchet MS"/>
          <w:b/>
          <w:bCs/>
          <w:color w:val="000000"/>
          <w:sz w:val="22"/>
          <w:szCs w:val="22"/>
          <w:lang w:val="en"/>
        </w:rPr>
        <w:t>100 soft recommendations since the beginning of the year</w:t>
      </w:r>
    </w:p>
    <w:p w14:paraId="37694567" w14:textId="19B048EB" w:rsidR="0038410A" w:rsidRDefault="002975D6" w:rsidP="001E3677">
      <w:pPr>
        <w:shd w:val="clear" w:color="auto" w:fill="FFFFFF"/>
        <w:spacing w:after="120" w:line="360" w:lineRule="auto"/>
        <w:ind w:left="66"/>
        <w:jc w:val="both"/>
        <w:rPr>
          <w:sz w:val="22"/>
        </w:rPr>
      </w:pPr>
      <w:r>
        <w:rPr>
          <w:sz w:val="22"/>
          <w:shd w:val="clear" w:color="auto" w:fill="FFFFFF"/>
          <w:lang w:val="en"/>
        </w:rPr>
        <w:t>After the amendment to the financial backlog regulations made in December 2022, President of UOKiK may take</w:t>
      </w:r>
      <w:r>
        <w:rPr>
          <w:sz w:val="22"/>
          <w:lang w:val="en"/>
        </w:rPr>
        <w:t xml:space="preserve"> so-called soft measures. This means that it has the ability to target entrepreneurs without first initiating administrative proceedings. The Authority communicates to companies the irregularities it has noticed in the area of their payment practices. At the same time, acting with the intention of disciplining entrepreneurs, it instructs about possible negative consequences for them in the absence of noticeable improvement. Having received the letter, the entrepreneur has the right to provide explanations and is given the opportunity to immediately improve the payment culture towards its contractors. This can protect it from possible financial sanctions for generating payment backlogs. </w:t>
      </w:r>
    </w:p>
    <w:p w14:paraId="0FEBE391" w14:textId="64D5B4C0" w:rsidR="0038410A" w:rsidRDefault="0038410A" w:rsidP="0038410A">
      <w:pPr>
        <w:pStyle w:val="NormalnyWeb"/>
        <w:shd w:val="clear" w:color="auto" w:fill="FFFFFF"/>
        <w:spacing w:before="0" w:beforeAutospacing="0" w:after="240" w:afterAutospacing="0" w:line="360" w:lineRule="auto"/>
        <w:jc w:val="both"/>
        <w:rPr>
          <w:rFonts w:ascii="Trebuchet MS" w:hAnsi="Trebuchet MS"/>
          <w:color w:val="000000"/>
          <w:sz w:val="22"/>
          <w:szCs w:val="22"/>
        </w:rPr>
      </w:pPr>
      <w:r>
        <w:rPr>
          <w:rFonts w:ascii="Trebuchet MS" w:hAnsi="Trebuchet MS"/>
          <w:color w:val="000000"/>
          <w:sz w:val="22"/>
          <w:szCs w:val="22"/>
          <w:shd w:val="clear" w:color="auto" w:fill="FFFFFF"/>
          <w:lang w:val="en"/>
        </w:rPr>
        <w:t xml:space="preserve">- </w:t>
      </w:r>
      <w:r>
        <w:rPr>
          <w:rFonts w:ascii="Trebuchet MS" w:hAnsi="Trebuchet MS"/>
          <w:i/>
          <w:iCs/>
          <w:color w:val="000000"/>
          <w:sz w:val="22"/>
          <w:szCs w:val="22"/>
          <w:shd w:val="clear" w:color="auto" w:fill="FFFFFF"/>
          <w:lang w:val="en"/>
        </w:rPr>
        <w:t>The purpose of soft measures is to change the practices of entrepreneurs without</w:t>
      </w:r>
      <w:r>
        <w:rPr>
          <w:rFonts w:ascii="Trebuchet MS" w:hAnsi="Trebuchet MS"/>
          <w:i/>
          <w:iCs/>
          <w:sz w:val="22"/>
          <w:szCs w:val="22"/>
          <w:shd w:val="clear" w:color="auto" w:fill="FFFFFF"/>
          <w:lang w:val="en"/>
        </w:rPr>
        <w:t xml:space="preserve"> the need to initiate proceedings. We inform business entities that their negligent payment to </w:t>
      </w:r>
      <w:r>
        <w:rPr>
          <w:rFonts w:ascii="Trebuchet MS" w:hAnsi="Trebuchet MS"/>
          <w:i/>
          <w:iCs/>
          <w:sz w:val="22"/>
          <w:szCs w:val="22"/>
          <w:shd w:val="clear" w:color="auto" w:fill="FFFFFF"/>
          <w:lang w:val="en"/>
        </w:rPr>
        <w:lastRenderedPageBreak/>
        <w:t>suppliers may violate the law and at the same time suggest to them a solution, i.e. to improve their payment discipline to their counterparties. We also warn that failure to change will mean a fine in the future</w:t>
      </w:r>
      <w:r>
        <w:rPr>
          <w:rFonts w:ascii="Trebuchet MS" w:hAnsi="Trebuchet MS"/>
          <w:color w:val="000000"/>
          <w:sz w:val="22"/>
          <w:szCs w:val="22"/>
          <w:lang w:val="en"/>
        </w:rPr>
        <w:t>- Tomasz Chróstny, President of UOKiK.</w:t>
      </w:r>
    </w:p>
    <w:p w14:paraId="3870E463" w14:textId="5E2EEB61" w:rsidR="002975D6" w:rsidRPr="000D6BAF" w:rsidRDefault="002975D6" w:rsidP="002975D6">
      <w:pPr>
        <w:shd w:val="clear" w:color="auto" w:fill="FFFFFF"/>
        <w:spacing w:after="120" w:line="360" w:lineRule="auto"/>
        <w:ind w:left="66"/>
        <w:jc w:val="both"/>
        <w:rPr>
          <w:b/>
          <w:sz w:val="22"/>
        </w:rPr>
      </w:pPr>
      <w:r>
        <w:rPr>
          <w:rStyle w:val="Pogrubienie"/>
          <w:rFonts w:eastAsia="Calibri" w:cs="Tahoma"/>
          <w:b w:val="0"/>
          <w:bCs w:val="0"/>
          <w:sz w:val="22"/>
          <w:lang w:val="en"/>
        </w:rPr>
        <w:t>This year, more than 100 businesses have already received a signal from President of UOKIK about potential irregularities in their settlements with suppliers and the need to improve payment practices.</w:t>
      </w:r>
    </w:p>
    <w:p w14:paraId="13FC815E" w14:textId="72FAE979" w:rsidR="002975D6" w:rsidRPr="002975D6" w:rsidRDefault="00C04717" w:rsidP="002975D6">
      <w:pPr>
        <w:pStyle w:val="NormalnyWeb"/>
        <w:shd w:val="clear" w:color="auto" w:fill="FFFFFF"/>
        <w:spacing w:before="0" w:beforeAutospacing="0" w:after="240" w:afterAutospacing="0" w:line="360" w:lineRule="auto"/>
        <w:jc w:val="both"/>
        <w:rPr>
          <w:rFonts w:ascii="Trebuchet MS" w:hAnsi="Trebuchet MS"/>
          <w:sz w:val="22"/>
          <w:szCs w:val="22"/>
        </w:rPr>
      </w:pPr>
      <w:r>
        <w:rPr>
          <w:rFonts w:ascii="Trebuchet MS" w:hAnsi="Trebuchet MS"/>
          <w:sz w:val="22"/>
          <w:szCs w:val="22"/>
          <w:lang w:val="en"/>
        </w:rPr>
        <w:t>In response to the letters, entrepreneurs pointed to circumstances that may have contributed to the identified irregularities. At the same time, some of them said they would immediately review their procedures and take the necessary measures to improve payment discipline with contractors.</w:t>
      </w:r>
      <w:r>
        <w:rPr>
          <w:rFonts w:ascii="Trebuchet MS" w:hAnsi="Trebuchet MS"/>
          <w:color w:val="000000"/>
          <w:sz w:val="22"/>
          <w:szCs w:val="22"/>
          <w:lang w:val="en"/>
        </w:rPr>
        <w:t xml:space="preserve"> </w:t>
      </w:r>
      <w:r>
        <w:rPr>
          <w:rFonts w:ascii="Trebuchet MS" w:hAnsi="Trebuchet MS"/>
          <w:sz w:val="22"/>
          <w:szCs w:val="22"/>
          <w:lang w:val="en"/>
        </w:rPr>
        <w:t>Their practices will be subject to further analysis by the Authority. Administrative proceedings will be initiated against entrepreneurs who have not responded to the recommendations of President of UOKIK or who continue to create payment backlogs, the consequence of which may be the imposition of a fine on the business entity.</w:t>
      </w:r>
    </w:p>
    <w:p w14:paraId="3F9FBDF9" w14:textId="5CADDB09" w:rsidR="002975D6" w:rsidRPr="00E430C8" w:rsidRDefault="00E430C8" w:rsidP="002975D6">
      <w:pPr>
        <w:spacing w:after="120" w:line="360" w:lineRule="auto"/>
        <w:jc w:val="both"/>
        <w:rPr>
          <w:rFonts w:cs="Calibri"/>
          <w:b/>
          <w:color w:val="000000"/>
          <w:sz w:val="22"/>
        </w:rPr>
      </w:pPr>
      <w:r>
        <w:rPr>
          <w:rFonts w:cs="Calibri"/>
          <w:b/>
          <w:bCs/>
          <w:color w:val="000000"/>
          <w:sz w:val="22"/>
          <w:lang w:val="en"/>
        </w:rPr>
        <w:t>More on payment backlogs</w:t>
      </w:r>
    </w:p>
    <w:p w14:paraId="52C17075" w14:textId="7F7B717E" w:rsidR="002975D6" w:rsidRPr="00C04717" w:rsidRDefault="002975D6" w:rsidP="002975D6">
      <w:pPr>
        <w:spacing w:before="240" w:after="120" w:line="360" w:lineRule="auto"/>
        <w:jc w:val="both"/>
        <w:rPr>
          <w:rStyle w:val="Uwydatnienie"/>
          <w:rFonts w:cs="Tahoma"/>
          <w:i w:val="0"/>
          <w:sz w:val="22"/>
          <w:shd w:val="clear" w:color="auto" w:fill="FFFFFF"/>
        </w:rPr>
      </w:pPr>
      <w:r>
        <w:rPr>
          <w:rStyle w:val="Uwydatnienie"/>
          <w:rFonts w:cs="Tahoma"/>
          <w:i w:val="0"/>
          <w:iCs w:val="0"/>
          <w:sz w:val="22"/>
          <w:shd w:val="clear" w:color="auto" w:fill="FFFFFF"/>
          <w:lang w:val="en"/>
        </w:rPr>
        <w:t xml:space="preserve">The most important information about the powers of President of UOKIK in the area of payment backlogs can be found on a special website at </w:t>
      </w:r>
      <w:hyperlink r:id="rId9" w:history="1">
        <w:r>
          <w:rPr>
            <w:rStyle w:val="Hipercze"/>
            <w:rFonts w:eastAsia="Calibri" w:cs="Tahoma"/>
            <w:sz w:val="22"/>
            <w:shd w:val="clear" w:color="auto" w:fill="FFFFFF"/>
            <w:lang w:val="en"/>
          </w:rPr>
          <w:t>https://zatoryplatnicze.uokik.gov.pl/</w:t>
        </w:r>
      </w:hyperlink>
      <w:r>
        <w:rPr>
          <w:rStyle w:val="Uwydatnienie"/>
          <w:rFonts w:cs="Tahoma"/>
          <w:i w:val="0"/>
          <w:iCs w:val="0"/>
          <w:sz w:val="22"/>
          <w:shd w:val="clear" w:color="auto" w:fill="FFFFFF"/>
          <w:lang w:val="en"/>
        </w:rPr>
        <w:t>. There is also detailed information on the amended provisions of the Act on Prevention of Excessive Delay in Commercial Transactions, including, among other things, those concerning soft recommendations by President of UOKIK and new rules for imposing administrative fines for excessive delay in monetary payments.</w:t>
      </w:r>
    </w:p>
    <w:p w14:paraId="126DB4A3" w14:textId="414A9D35" w:rsidR="00B075C5" w:rsidRPr="001D696C" w:rsidRDefault="00B075C5" w:rsidP="00ED06EF">
      <w:pPr>
        <w:shd w:val="clear" w:color="auto" w:fill="FFFFFF"/>
        <w:spacing w:after="240" w:line="360" w:lineRule="auto"/>
        <w:jc w:val="both"/>
        <w:rPr>
          <w:sz w:val="22"/>
        </w:rPr>
      </w:pPr>
    </w:p>
    <w:sectPr w:rsidR="00B075C5" w:rsidRPr="001D696C" w:rsidSect="00B05636">
      <w:headerReference w:type="default" r:id="rId10"/>
      <w:footerReference w:type="default" r:id="rId11"/>
      <w:pgSz w:w="11906" w:h="16838"/>
      <w:pgMar w:top="2127" w:right="1417" w:bottom="1985"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BFD6A" w14:textId="77777777" w:rsidR="007C1E39" w:rsidRDefault="007C1E39">
      <w:r>
        <w:separator/>
      </w:r>
    </w:p>
  </w:endnote>
  <w:endnote w:type="continuationSeparator" w:id="0">
    <w:p w14:paraId="7E80CA25" w14:textId="77777777" w:rsidR="007C1E39" w:rsidRDefault="007C1E39">
      <w:r>
        <w:continuationSeparator/>
      </w:r>
    </w:p>
  </w:endnote>
  <w:endnote w:type="continuationNotice" w:id="1">
    <w:p w14:paraId="4EAAF15D" w14:textId="77777777" w:rsidR="007C1E39" w:rsidRDefault="007C1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DD8B" w14:textId="77777777" w:rsidR="00F91A04"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EF6C490" wp14:editId="2BDF83E2">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9106BC"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+48 22 55 60 246 MOBILE PHONE 695 902 088</w:t>
    </w:r>
  </w:p>
  <w:p w14:paraId="20A5D28C" w14:textId="77777777" w:rsidR="00F91A04"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57E60" w14:textId="77777777" w:rsidR="007C1E39" w:rsidRDefault="007C1E39">
      <w:r>
        <w:separator/>
      </w:r>
    </w:p>
  </w:footnote>
  <w:footnote w:type="continuationSeparator" w:id="0">
    <w:p w14:paraId="56D2949A" w14:textId="77777777" w:rsidR="007C1E39" w:rsidRDefault="007C1E39">
      <w:r>
        <w:continuationSeparator/>
      </w:r>
    </w:p>
  </w:footnote>
  <w:footnote w:type="continuationNotice" w:id="1">
    <w:p w14:paraId="5E98144E" w14:textId="77777777" w:rsidR="007C1E39" w:rsidRDefault="007C1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19A3" w14:textId="77777777" w:rsidR="00F91A04" w:rsidRDefault="00C81210" w:rsidP="0041396E">
    <w:pPr>
      <w:pStyle w:val="Nagwek"/>
      <w:tabs>
        <w:tab w:val="clear" w:pos="9072"/>
      </w:tabs>
    </w:pPr>
    <w:r>
      <w:rPr>
        <w:noProof/>
        <w:lang w:val="en"/>
      </w:rPr>
      <w:drawing>
        <wp:inline distT="0" distB="0" distL="0" distR="0" wp14:anchorId="332A6CB9" wp14:editId="7D99C3BA">
          <wp:extent cx="1400175" cy="542764"/>
          <wp:effectExtent l="0" t="0" r="0" b="0"/>
          <wp:docPr id="598170013" name="Obraz 59817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56E"/>
    <w:multiLevelType w:val="multilevel"/>
    <w:tmpl w:val="30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93483"/>
    <w:multiLevelType w:val="hybridMultilevel"/>
    <w:tmpl w:val="5E8EC5D4"/>
    <w:lvl w:ilvl="0" w:tplc="FC82C26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716B4"/>
    <w:multiLevelType w:val="hybridMultilevel"/>
    <w:tmpl w:val="45821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3D333F2"/>
    <w:multiLevelType w:val="hybridMultilevel"/>
    <w:tmpl w:val="EE1A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4E8302B"/>
    <w:multiLevelType w:val="hybridMultilevel"/>
    <w:tmpl w:val="1E4CD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9B1EC1"/>
    <w:multiLevelType w:val="multilevel"/>
    <w:tmpl w:val="16D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C079D"/>
    <w:multiLevelType w:val="hybridMultilevel"/>
    <w:tmpl w:val="9440C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CA979A0"/>
    <w:multiLevelType w:val="hybridMultilevel"/>
    <w:tmpl w:val="61965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3B60D3C"/>
    <w:multiLevelType w:val="hybridMultilevel"/>
    <w:tmpl w:val="0F62866A"/>
    <w:lvl w:ilvl="0" w:tplc="FDA64C50">
      <w:numFmt w:val="bullet"/>
      <w:lvlText w:val=""/>
      <w:lvlJc w:val="left"/>
      <w:pPr>
        <w:ind w:left="720" w:hanging="360"/>
      </w:pPr>
      <w:rPr>
        <w:rFonts w:ascii="Wingdings" w:eastAsia="Times New Roman"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D50586"/>
    <w:multiLevelType w:val="hybridMultilevel"/>
    <w:tmpl w:val="47285A5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6" w15:restartNumberingAfterBreak="0">
    <w:nsid w:val="7BED16E2"/>
    <w:multiLevelType w:val="multilevel"/>
    <w:tmpl w:val="195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0"/>
  </w:num>
  <w:num w:numId="4">
    <w:abstractNumId w:val="14"/>
  </w:num>
  <w:num w:numId="5">
    <w:abstractNumId w:val="3"/>
  </w:num>
  <w:num w:numId="6">
    <w:abstractNumId w:val="10"/>
  </w:num>
  <w:num w:numId="7">
    <w:abstractNumId w:val="11"/>
  </w:num>
  <w:num w:numId="8">
    <w:abstractNumId w:val="1"/>
  </w:num>
  <w:num w:numId="9">
    <w:abstractNumId w:val="15"/>
  </w:num>
  <w:num w:numId="10">
    <w:abstractNumId w:val="6"/>
  </w:num>
  <w:num w:numId="11">
    <w:abstractNumId w:val="13"/>
  </w:num>
  <w:num w:numId="12">
    <w:abstractNumId w:val="8"/>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4"/>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DD"/>
    <w:rsid w:val="00002C19"/>
    <w:rsid w:val="0000713A"/>
    <w:rsid w:val="00007154"/>
    <w:rsid w:val="00007E00"/>
    <w:rsid w:val="00011AF2"/>
    <w:rsid w:val="0001222A"/>
    <w:rsid w:val="00012B94"/>
    <w:rsid w:val="00015FAE"/>
    <w:rsid w:val="00017A53"/>
    <w:rsid w:val="00017B46"/>
    <w:rsid w:val="00023634"/>
    <w:rsid w:val="0002523D"/>
    <w:rsid w:val="00025752"/>
    <w:rsid w:val="00027648"/>
    <w:rsid w:val="00031315"/>
    <w:rsid w:val="00037DE1"/>
    <w:rsid w:val="00040A11"/>
    <w:rsid w:val="00042F96"/>
    <w:rsid w:val="00046754"/>
    <w:rsid w:val="00047210"/>
    <w:rsid w:val="00053428"/>
    <w:rsid w:val="000651E9"/>
    <w:rsid w:val="00071D73"/>
    <w:rsid w:val="00073AA7"/>
    <w:rsid w:val="00075C33"/>
    <w:rsid w:val="00081352"/>
    <w:rsid w:val="00083D14"/>
    <w:rsid w:val="00083F82"/>
    <w:rsid w:val="00084C8A"/>
    <w:rsid w:val="000A74FA"/>
    <w:rsid w:val="000A7A91"/>
    <w:rsid w:val="000B149D"/>
    <w:rsid w:val="000B1AC5"/>
    <w:rsid w:val="000B7247"/>
    <w:rsid w:val="000B746E"/>
    <w:rsid w:val="000C0D9E"/>
    <w:rsid w:val="000D6BAF"/>
    <w:rsid w:val="000E36D7"/>
    <w:rsid w:val="000E5B3E"/>
    <w:rsid w:val="000E75EA"/>
    <w:rsid w:val="000F60B8"/>
    <w:rsid w:val="0010559C"/>
    <w:rsid w:val="00105E45"/>
    <w:rsid w:val="00107844"/>
    <w:rsid w:val="00120FBD"/>
    <w:rsid w:val="001239C2"/>
    <w:rsid w:val="0012424D"/>
    <w:rsid w:val="0013159A"/>
    <w:rsid w:val="00135455"/>
    <w:rsid w:val="001359C1"/>
    <w:rsid w:val="00143310"/>
    <w:rsid w:val="001438C9"/>
    <w:rsid w:val="00144E9C"/>
    <w:rsid w:val="001512B3"/>
    <w:rsid w:val="00161094"/>
    <w:rsid w:val="00162293"/>
    <w:rsid w:val="00163DF9"/>
    <w:rsid w:val="00164B03"/>
    <w:rsid w:val="001666D6"/>
    <w:rsid w:val="00166B5D"/>
    <w:rsid w:val="00166F57"/>
    <w:rsid w:val="001675EF"/>
    <w:rsid w:val="00167B0A"/>
    <w:rsid w:val="0017028A"/>
    <w:rsid w:val="00170D01"/>
    <w:rsid w:val="00172550"/>
    <w:rsid w:val="001728A9"/>
    <w:rsid w:val="00172C94"/>
    <w:rsid w:val="00175C29"/>
    <w:rsid w:val="001829FC"/>
    <w:rsid w:val="00187C73"/>
    <w:rsid w:val="00190D5A"/>
    <w:rsid w:val="00196206"/>
    <w:rsid w:val="001979B5"/>
    <w:rsid w:val="001A3B76"/>
    <w:rsid w:val="001A5F7C"/>
    <w:rsid w:val="001A6E5B"/>
    <w:rsid w:val="001A7451"/>
    <w:rsid w:val="001C1FAD"/>
    <w:rsid w:val="001D0F6E"/>
    <w:rsid w:val="001D696C"/>
    <w:rsid w:val="001D69BC"/>
    <w:rsid w:val="001E188E"/>
    <w:rsid w:val="001E3677"/>
    <w:rsid w:val="001E4F92"/>
    <w:rsid w:val="001F4A73"/>
    <w:rsid w:val="001F7A62"/>
    <w:rsid w:val="00205580"/>
    <w:rsid w:val="00207824"/>
    <w:rsid w:val="00207A1F"/>
    <w:rsid w:val="002130AF"/>
    <w:rsid w:val="002157BB"/>
    <w:rsid w:val="002248D9"/>
    <w:rsid w:val="002262B5"/>
    <w:rsid w:val="0023138D"/>
    <w:rsid w:val="00240013"/>
    <w:rsid w:val="0024118E"/>
    <w:rsid w:val="00241BAC"/>
    <w:rsid w:val="002505A5"/>
    <w:rsid w:val="00260382"/>
    <w:rsid w:val="00266422"/>
    <w:rsid w:val="00266CB4"/>
    <w:rsid w:val="00267DD1"/>
    <w:rsid w:val="002709F0"/>
    <w:rsid w:val="0027687B"/>
    <w:rsid w:val="00277ADA"/>
    <w:rsid w:val="002801AA"/>
    <w:rsid w:val="00283EA6"/>
    <w:rsid w:val="00295AF0"/>
    <w:rsid w:val="00295B34"/>
    <w:rsid w:val="002975D6"/>
    <w:rsid w:val="002A5D69"/>
    <w:rsid w:val="002A7785"/>
    <w:rsid w:val="002B1DBF"/>
    <w:rsid w:val="002C0D5D"/>
    <w:rsid w:val="002C119B"/>
    <w:rsid w:val="002C5293"/>
    <w:rsid w:val="002C5AF4"/>
    <w:rsid w:val="002C692D"/>
    <w:rsid w:val="002C6ABE"/>
    <w:rsid w:val="002E0C0F"/>
    <w:rsid w:val="002E388C"/>
    <w:rsid w:val="002E3A34"/>
    <w:rsid w:val="002F1BF3"/>
    <w:rsid w:val="002F3CE0"/>
    <w:rsid w:val="002F45F4"/>
    <w:rsid w:val="002F4BFC"/>
    <w:rsid w:val="002F4D43"/>
    <w:rsid w:val="002F50E0"/>
    <w:rsid w:val="003007C0"/>
    <w:rsid w:val="003056C6"/>
    <w:rsid w:val="00311B14"/>
    <w:rsid w:val="0031711D"/>
    <w:rsid w:val="00321512"/>
    <w:rsid w:val="00322062"/>
    <w:rsid w:val="00324306"/>
    <w:rsid w:val="003258C9"/>
    <w:rsid w:val="003272F2"/>
    <w:rsid w:val="003278D6"/>
    <w:rsid w:val="003303F0"/>
    <w:rsid w:val="003374C8"/>
    <w:rsid w:val="00337DF9"/>
    <w:rsid w:val="0034059B"/>
    <w:rsid w:val="0035019C"/>
    <w:rsid w:val="00360248"/>
    <w:rsid w:val="0036060B"/>
    <w:rsid w:val="00360C66"/>
    <w:rsid w:val="0036624C"/>
    <w:rsid w:val="00366A46"/>
    <w:rsid w:val="00366E78"/>
    <w:rsid w:val="00370C65"/>
    <w:rsid w:val="003718A4"/>
    <w:rsid w:val="003742E4"/>
    <w:rsid w:val="003778A5"/>
    <w:rsid w:val="00377A0D"/>
    <w:rsid w:val="0038410A"/>
    <w:rsid w:val="0038677D"/>
    <w:rsid w:val="00387682"/>
    <w:rsid w:val="00391B75"/>
    <w:rsid w:val="003A62FA"/>
    <w:rsid w:val="003B4FCD"/>
    <w:rsid w:val="003C0FE4"/>
    <w:rsid w:val="003D3FF4"/>
    <w:rsid w:val="003D7161"/>
    <w:rsid w:val="003E3F9D"/>
    <w:rsid w:val="003E4112"/>
    <w:rsid w:val="003E4746"/>
    <w:rsid w:val="003E69E5"/>
    <w:rsid w:val="003E7AA8"/>
    <w:rsid w:val="003F0278"/>
    <w:rsid w:val="003F25C3"/>
    <w:rsid w:val="00400C1F"/>
    <w:rsid w:val="00405345"/>
    <w:rsid w:val="0040748E"/>
    <w:rsid w:val="00412206"/>
    <w:rsid w:val="00412D77"/>
    <w:rsid w:val="00416DBF"/>
    <w:rsid w:val="00420B36"/>
    <w:rsid w:val="00425D3A"/>
    <w:rsid w:val="00427E08"/>
    <w:rsid w:val="004349BA"/>
    <w:rsid w:val="00435504"/>
    <w:rsid w:val="0043575C"/>
    <w:rsid w:val="004365C7"/>
    <w:rsid w:val="004425B7"/>
    <w:rsid w:val="00444A85"/>
    <w:rsid w:val="00453AFA"/>
    <w:rsid w:val="00462CFA"/>
    <w:rsid w:val="00470E30"/>
    <w:rsid w:val="00470EE9"/>
    <w:rsid w:val="00474204"/>
    <w:rsid w:val="00475B0D"/>
    <w:rsid w:val="00486DB1"/>
    <w:rsid w:val="004875FE"/>
    <w:rsid w:val="004916F0"/>
    <w:rsid w:val="00493E10"/>
    <w:rsid w:val="004941EA"/>
    <w:rsid w:val="00494534"/>
    <w:rsid w:val="004972E8"/>
    <w:rsid w:val="004A11B8"/>
    <w:rsid w:val="004B1E66"/>
    <w:rsid w:val="004B626D"/>
    <w:rsid w:val="004C0F9E"/>
    <w:rsid w:val="004C1243"/>
    <w:rsid w:val="004C5C26"/>
    <w:rsid w:val="004D16C0"/>
    <w:rsid w:val="004D1E1D"/>
    <w:rsid w:val="004D2293"/>
    <w:rsid w:val="004D24B9"/>
    <w:rsid w:val="004D5A78"/>
    <w:rsid w:val="004E3258"/>
    <w:rsid w:val="004E461B"/>
    <w:rsid w:val="004E6345"/>
    <w:rsid w:val="004F7E99"/>
    <w:rsid w:val="005003F9"/>
    <w:rsid w:val="0050417B"/>
    <w:rsid w:val="005058BE"/>
    <w:rsid w:val="00511602"/>
    <w:rsid w:val="00512642"/>
    <w:rsid w:val="005133CE"/>
    <w:rsid w:val="005143D6"/>
    <w:rsid w:val="00521BA3"/>
    <w:rsid w:val="00523E0D"/>
    <w:rsid w:val="00525588"/>
    <w:rsid w:val="0052710E"/>
    <w:rsid w:val="0053552F"/>
    <w:rsid w:val="005442FC"/>
    <w:rsid w:val="0055183E"/>
    <w:rsid w:val="00553928"/>
    <w:rsid w:val="0055631D"/>
    <w:rsid w:val="00563DFA"/>
    <w:rsid w:val="00574468"/>
    <w:rsid w:val="005864ED"/>
    <w:rsid w:val="00593935"/>
    <w:rsid w:val="005973FD"/>
    <w:rsid w:val="00597C68"/>
    <w:rsid w:val="005A382B"/>
    <w:rsid w:val="005A4047"/>
    <w:rsid w:val="005B5AD5"/>
    <w:rsid w:val="005C0D39"/>
    <w:rsid w:val="005C6232"/>
    <w:rsid w:val="005D6122"/>
    <w:rsid w:val="005D6F7A"/>
    <w:rsid w:val="005E51B2"/>
    <w:rsid w:val="005E5B88"/>
    <w:rsid w:val="005E6A0E"/>
    <w:rsid w:val="005E78EE"/>
    <w:rsid w:val="005F139F"/>
    <w:rsid w:val="005F1EBD"/>
    <w:rsid w:val="005F25FF"/>
    <w:rsid w:val="006063D0"/>
    <w:rsid w:val="00607C7D"/>
    <w:rsid w:val="00613C45"/>
    <w:rsid w:val="00616E86"/>
    <w:rsid w:val="00633D4E"/>
    <w:rsid w:val="0063526F"/>
    <w:rsid w:val="00637E86"/>
    <w:rsid w:val="006422DE"/>
    <w:rsid w:val="006439FA"/>
    <w:rsid w:val="00653551"/>
    <w:rsid w:val="00654876"/>
    <w:rsid w:val="00670BD3"/>
    <w:rsid w:val="0067485D"/>
    <w:rsid w:val="00676B19"/>
    <w:rsid w:val="006813A9"/>
    <w:rsid w:val="006928DE"/>
    <w:rsid w:val="00693A50"/>
    <w:rsid w:val="00695697"/>
    <w:rsid w:val="006A2065"/>
    <w:rsid w:val="006A356D"/>
    <w:rsid w:val="006A3D88"/>
    <w:rsid w:val="006A4A7A"/>
    <w:rsid w:val="006B0848"/>
    <w:rsid w:val="006B733D"/>
    <w:rsid w:val="006C265E"/>
    <w:rsid w:val="006C34AE"/>
    <w:rsid w:val="006C67AF"/>
    <w:rsid w:val="006D1D1A"/>
    <w:rsid w:val="006D3DC5"/>
    <w:rsid w:val="006D54C5"/>
    <w:rsid w:val="006E2C91"/>
    <w:rsid w:val="006F11F5"/>
    <w:rsid w:val="006F143B"/>
    <w:rsid w:val="006F1666"/>
    <w:rsid w:val="007012C2"/>
    <w:rsid w:val="007039EC"/>
    <w:rsid w:val="00706FD5"/>
    <w:rsid w:val="007145F2"/>
    <w:rsid w:val="0071572D"/>
    <w:rsid w:val="007157BA"/>
    <w:rsid w:val="007169F9"/>
    <w:rsid w:val="007174A6"/>
    <w:rsid w:val="00717B7E"/>
    <w:rsid w:val="00720ED0"/>
    <w:rsid w:val="00722246"/>
    <w:rsid w:val="007224B3"/>
    <w:rsid w:val="00726C7D"/>
    <w:rsid w:val="00731303"/>
    <w:rsid w:val="007376A6"/>
    <w:rsid w:val="007402E0"/>
    <w:rsid w:val="0074489D"/>
    <w:rsid w:val="00746549"/>
    <w:rsid w:val="007514AD"/>
    <w:rsid w:val="0075409B"/>
    <w:rsid w:val="0075524D"/>
    <w:rsid w:val="007560B0"/>
    <w:rsid w:val="0075768B"/>
    <w:rsid w:val="00761DDC"/>
    <w:rsid w:val="007627D7"/>
    <w:rsid w:val="0077200D"/>
    <w:rsid w:val="00772D80"/>
    <w:rsid w:val="00776C4F"/>
    <w:rsid w:val="007838E4"/>
    <w:rsid w:val="007846DC"/>
    <w:rsid w:val="007912E8"/>
    <w:rsid w:val="00791D59"/>
    <w:rsid w:val="00793A70"/>
    <w:rsid w:val="007951CD"/>
    <w:rsid w:val="00796768"/>
    <w:rsid w:val="007A19D8"/>
    <w:rsid w:val="007B19A9"/>
    <w:rsid w:val="007B2918"/>
    <w:rsid w:val="007C1E39"/>
    <w:rsid w:val="007C1F92"/>
    <w:rsid w:val="007E36E4"/>
    <w:rsid w:val="007E66AA"/>
    <w:rsid w:val="007E752F"/>
    <w:rsid w:val="007F0ACE"/>
    <w:rsid w:val="00800F0E"/>
    <w:rsid w:val="00804024"/>
    <w:rsid w:val="00812683"/>
    <w:rsid w:val="00812AF3"/>
    <w:rsid w:val="00815387"/>
    <w:rsid w:val="00816923"/>
    <w:rsid w:val="0081753E"/>
    <w:rsid w:val="008212B2"/>
    <w:rsid w:val="008242DB"/>
    <w:rsid w:val="008253A3"/>
    <w:rsid w:val="00831779"/>
    <w:rsid w:val="0083291A"/>
    <w:rsid w:val="008331AB"/>
    <w:rsid w:val="0085010E"/>
    <w:rsid w:val="008522F7"/>
    <w:rsid w:val="0085454F"/>
    <w:rsid w:val="00870B4C"/>
    <w:rsid w:val="008717EE"/>
    <w:rsid w:val="0087354F"/>
    <w:rsid w:val="008774FA"/>
    <w:rsid w:val="00877BCA"/>
    <w:rsid w:val="00881C3D"/>
    <w:rsid w:val="00884B41"/>
    <w:rsid w:val="00896985"/>
    <w:rsid w:val="008C53D0"/>
    <w:rsid w:val="008D527A"/>
    <w:rsid w:val="008D56DA"/>
    <w:rsid w:val="008D5771"/>
    <w:rsid w:val="008E35B0"/>
    <w:rsid w:val="008E5CE7"/>
    <w:rsid w:val="008E6D94"/>
    <w:rsid w:val="008F1196"/>
    <w:rsid w:val="008F432F"/>
    <w:rsid w:val="008F472E"/>
    <w:rsid w:val="008F52F3"/>
    <w:rsid w:val="00902556"/>
    <w:rsid w:val="0090338C"/>
    <w:rsid w:val="0091048E"/>
    <w:rsid w:val="00913003"/>
    <w:rsid w:val="0091340B"/>
    <w:rsid w:val="009213C6"/>
    <w:rsid w:val="00924ABC"/>
    <w:rsid w:val="00933216"/>
    <w:rsid w:val="00940D57"/>
    <w:rsid w:val="00940E8F"/>
    <w:rsid w:val="00943EBD"/>
    <w:rsid w:val="0095309C"/>
    <w:rsid w:val="0095787E"/>
    <w:rsid w:val="009578D1"/>
    <w:rsid w:val="00960A21"/>
    <w:rsid w:val="0096214C"/>
    <w:rsid w:val="0096305F"/>
    <w:rsid w:val="009652F2"/>
    <w:rsid w:val="009719ED"/>
    <w:rsid w:val="009740F7"/>
    <w:rsid w:val="00974BC9"/>
    <w:rsid w:val="00986C37"/>
    <w:rsid w:val="00997528"/>
    <w:rsid w:val="0099796A"/>
    <w:rsid w:val="009B5C6E"/>
    <w:rsid w:val="009C1346"/>
    <w:rsid w:val="009D05C8"/>
    <w:rsid w:val="009D5C21"/>
    <w:rsid w:val="009E3C0B"/>
    <w:rsid w:val="009E4354"/>
    <w:rsid w:val="009E558C"/>
    <w:rsid w:val="009F0BA0"/>
    <w:rsid w:val="009F60F6"/>
    <w:rsid w:val="00A02F75"/>
    <w:rsid w:val="00A076EA"/>
    <w:rsid w:val="00A11FD8"/>
    <w:rsid w:val="00A13244"/>
    <w:rsid w:val="00A17346"/>
    <w:rsid w:val="00A21BCB"/>
    <w:rsid w:val="00A239AA"/>
    <w:rsid w:val="00A23AB1"/>
    <w:rsid w:val="00A26321"/>
    <w:rsid w:val="00A274E3"/>
    <w:rsid w:val="00A439E8"/>
    <w:rsid w:val="00A45753"/>
    <w:rsid w:val="00A53423"/>
    <w:rsid w:val="00A54107"/>
    <w:rsid w:val="00A56B77"/>
    <w:rsid w:val="00A62659"/>
    <w:rsid w:val="00A64EF5"/>
    <w:rsid w:val="00A65F20"/>
    <w:rsid w:val="00A7405B"/>
    <w:rsid w:val="00A76293"/>
    <w:rsid w:val="00A77DA2"/>
    <w:rsid w:val="00A83966"/>
    <w:rsid w:val="00A85D9D"/>
    <w:rsid w:val="00A90613"/>
    <w:rsid w:val="00A92C4C"/>
    <w:rsid w:val="00AA26EE"/>
    <w:rsid w:val="00AA2B7D"/>
    <w:rsid w:val="00AA602D"/>
    <w:rsid w:val="00AB572D"/>
    <w:rsid w:val="00AB67AE"/>
    <w:rsid w:val="00AB7E24"/>
    <w:rsid w:val="00AC19CE"/>
    <w:rsid w:val="00AC48F3"/>
    <w:rsid w:val="00AD1E09"/>
    <w:rsid w:val="00AD6D86"/>
    <w:rsid w:val="00AE2923"/>
    <w:rsid w:val="00AE6E67"/>
    <w:rsid w:val="00AE7149"/>
    <w:rsid w:val="00AE7F9D"/>
    <w:rsid w:val="00AF1794"/>
    <w:rsid w:val="00B00C77"/>
    <w:rsid w:val="00B028F7"/>
    <w:rsid w:val="00B05636"/>
    <w:rsid w:val="00B06151"/>
    <w:rsid w:val="00B075C5"/>
    <w:rsid w:val="00B103F1"/>
    <w:rsid w:val="00B13F20"/>
    <w:rsid w:val="00B22863"/>
    <w:rsid w:val="00B22865"/>
    <w:rsid w:val="00B26FC0"/>
    <w:rsid w:val="00B3387B"/>
    <w:rsid w:val="00B376A2"/>
    <w:rsid w:val="00B400D5"/>
    <w:rsid w:val="00B41502"/>
    <w:rsid w:val="00B45A4D"/>
    <w:rsid w:val="00B51024"/>
    <w:rsid w:val="00B512B5"/>
    <w:rsid w:val="00B54B12"/>
    <w:rsid w:val="00B5746D"/>
    <w:rsid w:val="00B60CD8"/>
    <w:rsid w:val="00B60F9C"/>
    <w:rsid w:val="00B657E9"/>
    <w:rsid w:val="00B6769E"/>
    <w:rsid w:val="00B73F22"/>
    <w:rsid w:val="00B760EA"/>
    <w:rsid w:val="00B76F9A"/>
    <w:rsid w:val="00B774D3"/>
    <w:rsid w:val="00B810B2"/>
    <w:rsid w:val="00B95DA9"/>
    <w:rsid w:val="00B96EC0"/>
    <w:rsid w:val="00BA26F7"/>
    <w:rsid w:val="00BA79F0"/>
    <w:rsid w:val="00BB085B"/>
    <w:rsid w:val="00BB2C48"/>
    <w:rsid w:val="00BB5068"/>
    <w:rsid w:val="00BB7AE8"/>
    <w:rsid w:val="00BC7B01"/>
    <w:rsid w:val="00BD0481"/>
    <w:rsid w:val="00BD4447"/>
    <w:rsid w:val="00BE2623"/>
    <w:rsid w:val="00BE3923"/>
    <w:rsid w:val="00BE4BF0"/>
    <w:rsid w:val="00BE5EE5"/>
    <w:rsid w:val="00BE68EE"/>
    <w:rsid w:val="00BE7248"/>
    <w:rsid w:val="00BE7F63"/>
    <w:rsid w:val="00BF45FB"/>
    <w:rsid w:val="00C01FD5"/>
    <w:rsid w:val="00C04717"/>
    <w:rsid w:val="00C1137E"/>
    <w:rsid w:val="00C123B1"/>
    <w:rsid w:val="00C16E0F"/>
    <w:rsid w:val="00C21071"/>
    <w:rsid w:val="00C2398C"/>
    <w:rsid w:val="00C24A19"/>
    <w:rsid w:val="00C25569"/>
    <w:rsid w:val="00C27366"/>
    <w:rsid w:val="00C3383E"/>
    <w:rsid w:val="00C3587D"/>
    <w:rsid w:val="00C44BD8"/>
    <w:rsid w:val="00C54BD2"/>
    <w:rsid w:val="00C606AD"/>
    <w:rsid w:val="00C6164A"/>
    <w:rsid w:val="00C63AA8"/>
    <w:rsid w:val="00C66CA1"/>
    <w:rsid w:val="00C755A2"/>
    <w:rsid w:val="00C7783C"/>
    <w:rsid w:val="00C77F47"/>
    <w:rsid w:val="00C81210"/>
    <w:rsid w:val="00C83572"/>
    <w:rsid w:val="00C95607"/>
    <w:rsid w:val="00CA6757"/>
    <w:rsid w:val="00CA6B58"/>
    <w:rsid w:val="00CB1AE6"/>
    <w:rsid w:val="00CB3ED4"/>
    <w:rsid w:val="00CB3F86"/>
    <w:rsid w:val="00CB7033"/>
    <w:rsid w:val="00CC2D08"/>
    <w:rsid w:val="00CD34F0"/>
    <w:rsid w:val="00CE0954"/>
    <w:rsid w:val="00CF11F7"/>
    <w:rsid w:val="00CF4881"/>
    <w:rsid w:val="00D03C98"/>
    <w:rsid w:val="00D106CC"/>
    <w:rsid w:val="00D10919"/>
    <w:rsid w:val="00D12EE3"/>
    <w:rsid w:val="00D1323F"/>
    <w:rsid w:val="00D15E0B"/>
    <w:rsid w:val="00D202BA"/>
    <w:rsid w:val="00D217E6"/>
    <w:rsid w:val="00D21E3B"/>
    <w:rsid w:val="00D251AC"/>
    <w:rsid w:val="00D36DE4"/>
    <w:rsid w:val="00D43766"/>
    <w:rsid w:val="00D47CCF"/>
    <w:rsid w:val="00D5515C"/>
    <w:rsid w:val="00D579E3"/>
    <w:rsid w:val="00D630B2"/>
    <w:rsid w:val="00D6457B"/>
    <w:rsid w:val="00D66DEC"/>
    <w:rsid w:val="00D71A41"/>
    <w:rsid w:val="00D7606C"/>
    <w:rsid w:val="00D768A4"/>
    <w:rsid w:val="00D77B4F"/>
    <w:rsid w:val="00D81BBD"/>
    <w:rsid w:val="00D901B2"/>
    <w:rsid w:val="00D92773"/>
    <w:rsid w:val="00D92F52"/>
    <w:rsid w:val="00DA1A73"/>
    <w:rsid w:val="00DA753F"/>
    <w:rsid w:val="00DC0678"/>
    <w:rsid w:val="00DC182C"/>
    <w:rsid w:val="00DC2A07"/>
    <w:rsid w:val="00DC5754"/>
    <w:rsid w:val="00DD055E"/>
    <w:rsid w:val="00DD34A3"/>
    <w:rsid w:val="00DD6056"/>
    <w:rsid w:val="00DE6DAB"/>
    <w:rsid w:val="00DE7627"/>
    <w:rsid w:val="00DE7C6A"/>
    <w:rsid w:val="00DF2857"/>
    <w:rsid w:val="00DF782B"/>
    <w:rsid w:val="00E03AEF"/>
    <w:rsid w:val="00E05108"/>
    <w:rsid w:val="00E102DE"/>
    <w:rsid w:val="00E11CFA"/>
    <w:rsid w:val="00E1267F"/>
    <w:rsid w:val="00E17B50"/>
    <w:rsid w:val="00E2169E"/>
    <w:rsid w:val="00E24825"/>
    <w:rsid w:val="00E24C46"/>
    <w:rsid w:val="00E30B56"/>
    <w:rsid w:val="00E42093"/>
    <w:rsid w:val="00E430C8"/>
    <w:rsid w:val="00E45923"/>
    <w:rsid w:val="00E465B3"/>
    <w:rsid w:val="00E5028C"/>
    <w:rsid w:val="00E522AD"/>
    <w:rsid w:val="00E614A4"/>
    <w:rsid w:val="00E64103"/>
    <w:rsid w:val="00E6650E"/>
    <w:rsid w:val="00E76CD1"/>
    <w:rsid w:val="00E81454"/>
    <w:rsid w:val="00E83A43"/>
    <w:rsid w:val="00E86183"/>
    <w:rsid w:val="00E87B6E"/>
    <w:rsid w:val="00E907FE"/>
    <w:rsid w:val="00E91DE6"/>
    <w:rsid w:val="00E92232"/>
    <w:rsid w:val="00E93358"/>
    <w:rsid w:val="00E95BF3"/>
    <w:rsid w:val="00E967FB"/>
    <w:rsid w:val="00EA3C7C"/>
    <w:rsid w:val="00EA69F6"/>
    <w:rsid w:val="00EA761E"/>
    <w:rsid w:val="00EC2A1F"/>
    <w:rsid w:val="00EC688E"/>
    <w:rsid w:val="00EC6DAA"/>
    <w:rsid w:val="00ED06EF"/>
    <w:rsid w:val="00EE2454"/>
    <w:rsid w:val="00EE4AD8"/>
    <w:rsid w:val="00EF3590"/>
    <w:rsid w:val="00EF4CD8"/>
    <w:rsid w:val="00EF68F2"/>
    <w:rsid w:val="00EF6F40"/>
    <w:rsid w:val="00F139AC"/>
    <w:rsid w:val="00F170E1"/>
    <w:rsid w:val="00F21EAC"/>
    <w:rsid w:val="00F22B64"/>
    <w:rsid w:val="00F25BD4"/>
    <w:rsid w:val="00F26377"/>
    <w:rsid w:val="00F3243D"/>
    <w:rsid w:val="00F41C1E"/>
    <w:rsid w:val="00F41C3C"/>
    <w:rsid w:val="00F46D0D"/>
    <w:rsid w:val="00F5511B"/>
    <w:rsid w:val="00F55576"/>
    <w:rsid w:val="00F7235E"/>
    <w:rsid w:val="00F752AE"/>
    <w:rsid w:val="00F765B4"/>
    <w:rsid w:val="00F77735"/>
    <w:rsid w:val="00F91A04"/>
    <w:rsid w:val="00F91F7A"/>
    <w:rsid w:val="00F92B59"/>
    <w:rsid w:val="00F948BC"/>
    <w:rsid w:val="00F960CF"/>
    <w:rsid w:val="00FA10A3"/>
    <w:rsid w:val="00FA1226"/>
    <w:rsid w:val="00FA1500"/>
    <w:rsid w:val="00FA35FE"/>
    <w:rsid w:val="00FD09D8"/>
    <w:rsid w:val="00FD5643"/>
    <w:rsid w:val="00FE3124"/>
    <w:rsid w:val="00FE6504"/>
    <w:rsid w:val="00FF18A6"/>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1807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NormalnyWeb">
    <w:name w:val="Normal (Web)"/>
    <w:basedOn w:val="Normalny"/>
    <w:uiPriority w:val="99"/>
    <w:unhideWhenUsed/>
    <w:rsid w:val="00E2169E"/>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B376A2"/>
    <w:rPr>
      <w:color w:val="605E5C"/>
      <w:shd w:val="clear" w:color="auto" w:fill="E1DFDD"/>
    </w:rPr>
  </w:style>
  <w:style w:type="character" w:styleId="UyteHipercze">
    <w:name w:val="FollowedHyperlink"/>
    <w:basedOn w:val="Domylnaczcionkaakapitu"/>
    <w:uiPriority w:val="99"/>
    <w:semiHidden/>
    <w:unhideWhenUsed/>
    <w:rsid w:val="00B376A2"/>
    <w:rPr>
      <w:color w:val="954F72" w:themeColor="followedHyperlink"/>
      <w:u w:val="single"/>
    </w:rPr>
  </w:style>
  <w:style w:type="paragraph" w:customStyle="1" w:styleId="xmsonormal">
    <w:name w:val="x_msonormal"/>
    <w:basedOn w:val="Normalny"/>
    <w:rsid w:val="00722246"/>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3F25C3"/>
    <w:rPr>
      <w:sz w:val="20"/>
      <w:szCs w:val="20"/>
    </w:rPr>
  </w:style>
  <w:style w:type="character" w:customStyle="1" w:styleId="TekstprzypisukocowegoZnak">
    <w:name w:val="Tekst przypisu końcowego Znak"/>
    <w:basedOn w:val="Domylnaczcionkaakapitu"/>
    <w:link w:val="Tekstprzypisukocowego"/>
    <w:uiPriority w:val="99"/>
    <w:semiHidden/>
    <w:rsid w:val="003F25C3"/>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3F25C3"/>
    <w:rPr>
      <w:vertAlign w:val="superscript"/>
    </w:rPr>
  </w:style>
  <w:style w:type="character" w:customStyle="1" w:styleId="Nierozpoznanawzmianka2">
    <w:name w:val="Nierozpoznana wzmianka2"/>
    <w:basedOn w:val="Domylnaczcionkaakapitu"/>
    <w:uiPriority w:val="99"/>
    <w:semiHidden/>
    <w:unhideWhenUsed/>
    <w:rsid w:val="00796768"/>
    <w:rPr>
      <w:color w:val="605E5C"/>
      <w:shd w:val="clear" w:color="auto" w:fill="E1DFDD"/>
    </w:rPr>
  </w:style>
  <w:style w:type="character" w:styleId="Uwydatnienie">
    <w:name w:val="Emphasis"/>
    <w:basedOn w:val="Domylnaczcionkaakapitu"/>
    <w:uiPriority w:val="20"/>
    <w:qFormat/>
    <w:rsid w:val="002975D6"/>
    <w:rPr>
      <w:i/>
      <w:iCs/>
    </w:rPr>
  </w:style>
  <w:style w:type="character" w:customStyle="1" w:styleId="AkapitzlistZnak">
    <w:name w:val="Akapit z listą Znak"/>
    <w:link w:val="Akapitzlist"/>
    <w:uiPriority w:val="34"/>
    <w:locked/>
    <w:rsid w:val="002975D6"/>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156">
      <w:bodyDiv w:val="1"/>
      <w:marLeft w:val="0"/>
      <w:marRight w:val="0"/>
      <w:marTop w:val="0"/>
      <w:marBottom w:val="0"/>
      <w:divBdr>
        <w:top w:val="none" w:sz="0" w:space="0" w:color="auto"/>
        <w:left w:val="none" w:sz="0" w:space="0" w:color="auto"/>
        <w:bottom w:val="none" w:sz="0" w:space="0" w:color="auto"/>
        <w:right w:val="none" w:sz="0" w:space="0" w:color="auto"/>
      </w:divBdr>
    </w:div>
    <w:div w:id="60373267">
      <w:bodyDiv w:val="1"/>
      <w:marLeft w:val="0"/>
      <w:marRight w:val="0"/>
      <w:marTop w:val="0"/>
      <w:marBottom w:val="0"/>
      <w:divBdr>
        <w:top w:val="none" w:sz="0" w:space="0" w:color="auto"/>
        <w:left w:val="none" w:sz="0" w:space="0" w:color="auto"/>
        <w:bottom w:val="none" w:sz="0" w:space="0" w:color="auto"/>
        <w:right w:val="none" w:sz="0" w:space="0" w:color="auto"/>
      </w:divBdr>
    </w:div>
    <w:div w:id="234165745">
      <w:bodyDiv w:val="1"/>
      <w:marLeft w:val="0"/>
      <w:marRight w:val="0"/>
      <w:marTop w:val="0"/>
      <w:marBottom w:val="0"/>
      <w:divBdr>
        <w:top w:val="none" w:sz="0" w:space="0" w:color="auto"/>
        <w:left w:val="none" w:sz="0" w:space="0" w:color="auto"/>
        <w:bottom w:val="none" w:sz="0" w:space="0" w:color="auto"/>
        <w:right w:val="none" w:sz="0" w:space="0" w:color="auto"/>
      </w:divBdr>
    </w:div>
    <w:div w:id="392048764">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23">
      <w:bodyDiv w:val="1"/>
      <w:marLeft w:val="0"/>
      <w:marRight w:val="0"/>
      <w:marTop w:val="0"/>
      <w:marBottom w:val="0"/>
      <w:divBdr>
        <w:top w:val="none" w:sz="0" w:space="0" w:color="auto"/>
        <w:left w:val="none" w:sz="0" w:space="0" w:color="auto"/>
        <w:bottom w:val="none" w:sz="0" w:space="0" w:color="auto"/>
        <w:right w:val="none" w:sz="0" w:space="0" w:color="auto"/>
      </w:divBdr>
    </w:div>
    <w:div w:id="854538376">
      <w:bodyDiv w:val="1"/>
      <w:marLeft w:val="0"/>
      <w:marRight w:val="0"/>
      <w:marTop w:val="0"/>
      <w:marBottom w:val="0"/>
      <w:divBdr>
        <w:top w:val="none" w:sz="0" w:space="0" w:color="auto"/>
        <w:left w:val="none" w:sz="0" w:space="0" w:color="auto"/>
        <w:bottom w:val="none" w:sz="0" w:space="0" w:color="auto"/>
        <w:right w:val="none" w:sz="0" w:space="0" w:color="auto"/>
      </w:divBdr>
    </w:div>
    <w:div w:id="885063690">
      <w:bodyDiv w:val="1"/>
      <w:marLeft w:val="0"/>
      <w:marRight w:val="0"/>
      <w:marTop w:val="0"/>
      <w:marBottom w:val="0"/>
      <w:divBdr>
        <w:top w:val="none" w:sz="0" w:space="0" w:color="auto"/>
        <w:left w:val="none" w:sz="0" w:space="0" w:color="auto"/>
        <w:bottom w:val="none" w:sz="0" w:space="0" w:color="auto"/>
        <w:right w:val="none" w:sz="0" w:space="0" w:color="auto"/>
      </w:divBdr>
    </w:div>
    <w:div w:id="959796017">
      <w:bodyDiv w:val="1"/>
      <w:marLeft w:val="0"/>
      <w:marRight w:val="0"/>
      <w:marTop w:val="0"/>
      <w:marBottom w:val="0"/>
      <w:divBdr>
        <w:top w:val="none" w:sz="0" w:space="0" w:color="auto"/>
        <w:left w:val="none" w:sz="0" w:space="0" w:color="auto"/>
        <w:bottom w:val="none" w:sz="0" w:space="0" w:color="auto"/>
        <w:right w:val="none" w:sz="0" w:space="0" w:color="auto"/>
      </w:divBdr>
      <w:divsChild>
        <w:div w:id="43444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44458">
              <w:marLeft w:val="0"/>
              <w:marRight w:val="0"/>
              <w:marTop w:val="0"/>
              <w:marBottom w:val="0"/>
              <w:divBdr>
                <w:top w:val="none" w:sz="0" w:space="0" w:color="auto"/>
                <w:left w:val="none" w:sz="0" w:space="0" w:color="auto"/>
                <w:bottom w:val="none" w:sz="0" w:space="0" w:color="auto"/>
                <w:right w:val="none" w:sz="0" w:space="0" w:color="auto"/>
              </w:divBdr>
              <w:divsChild>
                <w:div w:id="1422289572">
                  <w:marLeft w:val="0"/>
                  <w:marRight w:val="0"/>
                  <w:marTop w:val="0"/>
                  <w:marBottom w:val="0"/>
                  <w:divBdr>
                    <w:top w:val="none" w:sz="0" w:space="0" w:color="auto"/>
                    <w:left w:val="none" w:sz="0" w:space="0" w:color="auto"/>
                    <w:bottom w:val="none" w:sz="0" w:space="0" w:color="auto"/>
                    <w:right w:val="none" w:sz="0" w:space="0" w:color="auto"/>
                  </w:divBdr>
                  <w:divsChild>
                    <w:div w:id="898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845348">
      <w:bodyDiv w:val="1"/>
      <w:marLeft w:val="0"/>
      <w:marRight w:val="0"/>
      <w:marTop w:val="0"/>
      <w:marBottom w:val="0"/>
      <w:divBdr>
        <w:top w:val="none" w:sz="0" w:space="0" w:color="auto"/>
        <w:left w:val="none" w:sz="0" w:space="0" w:color="auto"/>
        <w:bottom w:val="none" w:sz="0" w:space="0" w:color="auto"/>
        <w:right w:val="none" w:sz="0" w:space="0" w:color="auto"/>
      </w:divBdr>
    </w:div>
    <w:div w:id="1072047962">
      <w:bodyDiv w:val="1"/>
      <w:marLeft w:val="0"/>
      <w:marRight w:val="0"/>
      <w:marTop w:val="0"/>
      <w:marBottom w:val="0"/>
      <w:divBdr>
        <w:top w:val="none" w:sz="0" w:space="0" w:color="auto"/>
        <w:left w:val="none" w:sz="0" w:space="0" w:color="auto"/>
        <w:bottom w:val="none" w:sz="0" w:space="0" w:color="auto"/>
        <w:right w:val="none" w:sz="0" w:space="0" w:color="auto"/>
      </w:divBdr>
    </w:div>
    <w:div w:id="1082408051">
      <w:bodyDiv w:val="1"/>
      <w:marLeft w:val="0"/>
      <w:marRight w:val="0"/>
      <w:marTop w:val="0"/>
      <w:marBottom w:val="0"/>
      <w:divBdr>
        <w:top w:val="none" w:sz="0" w:space="0" w:color="auto"/>
        <w:left w:val="none" w:sz="0" w:space="0" w:color="auto"/>
        <w:bottom w:val="none" w:sz="0" w:space="0" w:color="auto"/>
        <w:right w:val="none" w:sz="0" w:space="0" w:color="auto"/>
      </w:divBdr>
    </w:div>
    <w:div w:id="109729205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44969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06439362">
      <w:bodyDiv w:val="1"/>
      <w:marLeft w:val="0"/>
      <w:marRight w:val="0"/>
      <w:marTop w:val="0"/>
      <w:marBottom w:val="0"/>
      <w:divBdr>
        <w:top w:val="none" w:sz="0" w:space="0" w:color="auto"/>
        <w:left w:val="none" w:sz="0" w:space="0" w:color="auto"/>
        <w:bottom w:val="none" w:sz="0" w:space="0" w:color="auto"/>
        <w:right w:val="none" w:sz="0" w:space="0" w:color="auto"/>
      </w:divBdr>
    </w:div>
    <w:div w:id="18506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atoryplatnicze.uokik.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79AD-59D6-4759-AA56-0E00BEC786A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7AA23F9-87EB-4C58-B6E2-87FB654F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4546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Charuba-Chadryś</dc:creator>
  <cp:keywords/>
  <dc:description/>
  <cp:lastModifiedBy>Tomasz Kwiatkowski</cp:lastModifiedBy>
  <cp:revision>3</cp:revision>
  <cp:lastPrinted>2023-09-29T09:38:00Z</cp:lastPrinted>
  <dcterms:created xsi:type="dcterms:W3CDTF">2023-10-03T13:42:00Z</dcterms:created>
  <dcterms:modified xsi:type="dcterms:W3CDTF">2023-10-12T12:33:00Z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ea6270df-3774-49bc-a284-c8d251ffe1cc</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