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6848" w14:textId="7765E6A8" w:rsidR="00662A7B" w:rsidRPr="00471468" w:rsidRDefault="00662A7B" w:rsidP="008B69A9">
      <w:pPr>
        <w:spacing w:after="240" w:line="360" w:lineRule="auto"/>
        <w:rPr>
          <w:sz w:val="32"/>
          <w:szCs w:val="32"/>
        </w:rPr>
      </w:pPr>
      <w:r>
        <w:rPr>
          <w:sz w:val="32"/>
          <w:szCs w:val="32"/>
          <w:lang w:val="en"/>
        </w:rPr>
        <w:t xml:space="preserve">NEW DECISIONS AND PROCEEDINGS INITIATED BY PRESIDENT OF </w:t>
      </w:r>
      <w:proofErr w:type="spellStart"/>
      <w:r>
        <w:rPr>
          <w:sz w:val="32"/>
          <w:szCs w:val="32"/>
          <w:lang w:val="en"/>
        </w:rPr>
        <w:t>UOKIK</w:t>
      </w:r>
      <w:proofErr w:type="spellEnd"/>
      <w:r>
        <w:rPr>
          <w:sz w:val="32"/>
          <w:szCs w:val="32"/>
          <w:lang w:val="en"/>
        </w:rPr>
        <w:t xml:space="preserve"> CONCERNING PAYMENT GRIDLOCKS </w:t>
      </w:r>
      <w:r>
        <w:rPr>
          <w:sz w:val="32"/>
          <w:szCs w:val="32"/>
          <w:lang w:val="en"/>
        </w:rPr>
        <w:tab/>
      </w:r>
    </w:p>
    <w:p w14:paraId="486E457D" w14:textId="6AE6697C" w:rsidR="00093F12" w:rsidRPr="0061482D" w:rsidRDefault="00662A7B" w:rsidP="0061482D">
      <w:pPr>
        <w:pStyle w:val="NormalnyWeb"/>
        <w:numPr>
          <w:ilvl w:val="0"/>
          <w:numId w:val="17"/>
        </w:numPr>
        <w:shd w:val="clear" w:color="auto" w:fill="FFFFFF"/>
        <w:spacing w:after="120" w:afterAutospacing="0" w:line="360" w:lineRule="auto"/>
        <w:jc w:val="both"/>
        <w:rPr>
          <w:rFonts w:ascii="Trebuchet MS" w:hAnsi="Trebuchet MS" w:cs="Tahoma"/>
          <w:b/>
          <w:color w:val="000000" w:themeColor="text1"/>
          <w:sz w:val="22"/>
        </w:rPr>
      </w:pPr>
      <w:r>
        <w:rPr>
          <w:rFonts w:ascii="Trebuchet MS" w:hAnsi="Trebuchet MS" w:cs="Tahoma"/>
          <w:b/>
          <w:bCs/>
          <w:color w:val="000000" w:themeColor="text1"/>
          <w:sz w:val="22"/>
          <w:lang w:val="en"/>
        </w:rPr>
        <w:t xml:space="preserve">President of </w:t>
      </w:r>
      <w:proofErr w:type="spellStart"/>
      <w:r>
        <w:rPr>
          <w:rFonts w:ascii="Trebuchet MS" w:hAnsi="Trebuchet MS" w:cs="Tahoma"/>
          <w:b/>
          <w:bCs/>
          <w:color w:val="000000" w:themeColor="text1"/>
          <w:sz w:val="22"/>
          <w:lang w:val="en"/>
        </w:rPr>
        <w:t>UOKiK</w:t>
      </w:r>
      <w:proofErr w:type="spellEnd"/>
      <w:r>
        <w:rPr>
          <w:rFonts w:ascii="Trebuchet MS" w:hAnsi="Trebuchet MS" w:cs="Tahoma"/>
          <w:b/>
          <w:bCs/>
          <w:color w:val="000000" w:themeColor="text1"/>
          <w:sz w:val="22"/>
          <w:lang w:val="en"/>
        </w:rPr>
        <w:t xml:space="preserve">, Tomasz </w:t>
      </w:r>
      <w:proofErr w:type="spellStart"/>
      <w:r>
        <w:rPr>
          <w:rFonts w:ascii="Trebuchet MS" w:hAnsi="Trebuchet MS" w:cs="Tahoma"/>
          <w:b/>
          <w:bCs/>
          <w:color w:val="000000" w:themeColor="text1"/>
          <w:sz w:val="22"/>
          <w:lang w:val="en"/>
        </w:rPr>
        <w:t>Chróstny</w:t>
      </w:r>
      <w:proofErr w:type="spellEnd"/>
      <w:r>
        <w:rPr>
          <w:rFonts w:ascii="Trebuchet MS" w:hAnsi="Trebuchet MS" w:cs="Tahoma"/>
          <w:b/>
          <w:bCs/>
          <w:color w:val="000000" w:themeColor="text1"/>
          <w:sz w:val="22"/>
          <w:lang w:val="en"/>
        </w:rPr>
        <w:t xml:space="preserve">, has imposed fines totaling almost PLN 8 million on the following companies: Volkswagen </w:t>
      </w:r>
      <w:proofErr w:type="spellStart"/>
      <w:r>
        <w:rPr>
          <w:rFonts w:ascii="Trebuchet MS" w:hAnsi="Trebuchet MS" w:cs="Tahoma"/>
          <w:b/>
          <w:bCs/>
          <w:color w:val="000000" w:themeColor="text1"/>
          <w:sz w:val="22"/>
          <w:lang w:val="en"/>
        </w:rPr>
        <w:t>Poznań</w:t>
      </w:r>
      <w:proofErr w:type="spellEnd"/>
      <w:r>
        <w:rPr>
          <w:rFonts w:ascii="Trebuchet MS" w:hAnsi="Trebuchet MS" w:cs="Tahoma"/>
          <w:b/>
          <w:bCs/>
          <w:color w:val="000000" w:themeColor="text1"/>
          <w:sz w:val="22"/>
          <w:lang w:val="en"/>
        </w:rPr>
        <w:t xml:space="preserve"> and </w:t>
      </w:r>
      <w:r>
        <w:rPr>
          <w:rFonts w:ascii="Trebuchet MS" w:hAnsi="Trebuchet MS" w:cs="Tahoma"/>
          <w:b/>
          <w:bCs/>
          <w:color w:val="000000" w:themeColor="text1"/>
          <w:sz w:val="22"/>
          <w:szCs w:val="22"/>
          <w:lang w:val="en"/>
        </w:rPr>
        <w:t>Solaris Bus &amp; Coach</w:t>
      </w:r>
      <w:r>
        <w:rPr>
          <w:rFonts w:ascii="Trebuchet MS" w:hAnsi="Trebuchet MS" w:cs="Tahoma"/>
          <w:b/>
          <w:bCs/>
          <w:color w:val="000000" w:themeColor="text1"/>
          <w:sz w:val="22"/>
          <w:lang w:val="en"/>
        </w:rPr>
        <w:t xml:space="preserve"> for making payment gridlocks. </w:t>
      </w:r>
    </w:p>
    <w:p w14:paraId="0522D71F" w14:textId="6CD32F8E" w:rsidR="008B69A9" w:rsidRPr="0061482D" w:rsidRDefault="002068FB" w:rsidP="0061482D">
      <w:pPr>
        <w:pStyle w:val="NormalnyWeb"/>
        <w:numPr>
          <w:ilvl w:val="0"/>
          <w:numId w:val="17"/>
        </w:numPr>
        <w:shd w:val="clear" w:color="auto" w:fill="FFFFFF"/>
        <w:spacing w:after="120" w:afterAutospacing="0" w:line="360" w:lineRule="auto"/>
        <w:jc w:val="both"/>
        <w:rPr>
          <w:rFonts w:ascii="Trebuchet MS" w:hAnsi="Trebuchet MS" w:cs="Tahoma"/>
          <w:b/>
          <w:bCs/>
          <w:color w:val="000000" w:themeColor="text1"/>
          <w:sz w:val="22"/>
        </w:rPr>
      </w:pPr>
      <w:r>
        <w:rPr>
          <w:rFonts w:ascii="Trebuchet MS" w:hAnsi="Trebuchet MS" w:cs="Tahoma"/>
          <w:b/>
          <w:bCs/>
          <w:color w:val="000000" w:themeColor="text1"/>
          <w:sz w:val="22"/>
          <w:lang w:val="en"/>
        </w:rPr>
        <w:t>Moreover, he has instigated 30 proceedings into business entities that may fail to pay to their suppliers on time.</w:t>
      </w:r>
    </w:p>
    <w:p w14:paraId="24BA052E" w14:textId="77777777" w:rsidR="0061482D" w:rsidRPr="000B22B5" w:rsidRDefault="0061482D" w:rsidP="0061482D">
      <w:pPr>
        <w:pStyle w:val="Akapitzlist"/>
        <w:numPr>
          <w:ilvl w:val="0"/>
          <w:numId w:val="16"/>
        </w:numPr>
        <w:spacing w:after="240" w:line="360" w:lineRule="auto"/>
        <w:ind w:left="714" w:hanging="357"/>
        <w:contextualSpacing w:val="0"/>
        <w:jc w:val="both"/>
        <w:rPr>
          <w:rFonts w:cs="Tahoma"/>
          <w:b/>
          <w:color w:val="000000" w:themeColor="text1"/>
          <w:sz w:val="22"/>
        </w:rPr>
      </w:pPr>
      <w:proofErr w:type="gramStart"/>
      <w:r>
        <w:rPr>
          <w:rFonts w:cs="Tahoma"/>
          <w:b/>
          <w:bCs/>
          <w:color w:val="000000" w:themeColor="text1"/>
          <w:sz w:val="22"/>
          <w:lang w:val="en"/>
        </w:rPr>
        <w:t>In particular, payment</w:t>
      </w:r>
      <w:proofErr w:type="gramEnd"/>
      <w:r>
        <w:rPr>
          <w:rFonts w:cs="Tahoma"/>
          <w:b/>
          <w:bCs/>
          <w:color w:val="000000" w:themeColor="text1"/>
          <w:sz w:val="22"/>
          <w:lang w:val="en"/>
        </w:rPr>
        <w:t xml:space="preserve"> gridlocks affect SME entrepreneurs who provide the highest number of jobs and are responsible for almost half of the GDP value in Poland. </w:t>
      </w:r>
    </w:p>
    <w:p w14:paraId="2C346AF9" w14:textId="08E2410E" w:rsidR="006641AB" w:rsidRPr="00C37D71" w:rsidRDefault="00662A7B" w:rsidP="006641AB">
      <w:pPr>
        <w:pStyle w:val="NormalnyWeb"/>
        <w:shd w:val="clear" w:color="auto" w:fill="FFFFFF"/>
        <w:spacing w:after="120" w:afterAutospacing="0" w:line="360" w:lineRule="auto"/>
        <w:jc w:val="both"/>
        <w:rPr>
          <w:rFonts w:ascii="Trebuchet MS" w:hAnsi="Trebuchet MS" w:cs="Tahoma"/>
          <w:color w:val="000000" w:themeColor="text1"/>
          <w:sz w:val="22"/>
          <w:szCs w:val="22"/>
        </w:rPr>
      </w:pPr>
      <w:r>
        <w:rPr>
          <w:rFonts w:ascii="Trebuchet MS" w:hAnsi="Trebuchet MS"/>
          <w:b/>
          <w:bCs/>
          <w:color w:val="222222"/>
          <w:sz w:val="22"/>
          <w:lang w:val="en"/>
        </w:rPr>
        <w:t xml:space="preserve">[Warsaw, January 2024] </w:t>
      </w:r>
      <w:r>
        <w:rPr>
          <w:rFonts w:ascii="Trebuchet MS" w:hAnsi="Trebuchet MS"/>
          <w:color w:val="000000" w:themeColor="text1"/>
          <w:sz w:val="22"/>
          <w:szCs w:val="22"/>
          <w:lang w:val="en"/>
        </w:rPr>
        <w:t xml:space="preserve">President of </w:t>
      </w:r>
      <w:proofErr w:type="spellStart"/>
      <w:r>
        <w:rPr>
          <w:rFonts w:ascii="Trebuchet MS" w:hAnsi="Trebuchet MS"/>
          <w:color w:val="000000" w:themeColor="text1"/>
          <w:sz w:val="22"/>
          <w:szCs w:val="22"/>
          <w:lang w:val="en"/>
        </w:rPr>
        <w:t>UOKiK</w:t>
      </w:r>
      <w:proofErr w:type="spellEnd"/>
      <w:r>
        <w:rPr>
          <w:rFonts w:ascii="Trebuchet MS" w:hAnsi="Trebuchet MS"/>
          <w:color w:val="000000" w:themeColor="text1"/>
          <w:sz w:val="22"/>
          <w:szCs w:val="22"/>
          <w:lang w:val="en"/>
        </w:rPr>
        <w:t xml:space="preserve"> has imposed subsequent fines on two large companies generating payment gridlocks. The fined entities </w:t>
      </w:r>
      <w:proofErr w:type="gramStart"/>
      <w:r>
        <w:rPr>
          <w:rFonts w:ascii="Trebuchet MS" w:hAnsi="Trebuchet MS"/>
          <w:color w:val="000000" w:themeColor="text1"/>
          <w:sz w:val="22"/>
          <w:szCs w:val="22"/>
          <w:lang w:val="en"/>
        </w:rPr>
        <w:t>are:</w:t>
      </w:r>
      <w:proofErr w:type="gramEnd"/>
      <w:r>
        <w:rPr>
          <w:rFonts w:ascii="Trebuchet MS" w:hAnsi="Trebuchet MS"/>
          <w:color w:val="000000" w:themeColor="text1"/>
          <w:sz w:val="22"/>
          <w:szCs w:val="22"/>
          <w:lang w:val="en"/>
        </w:rPr>
        <w:t xml:space="preserve"> Volkswagen </w:t>
      </w:r>
      <w:proofErr w:type="spellStart"/>
      <w:r>
        <w:rPr>
          <w:rFonts w:ascii="Trebuchet MS" w:hAnsi="Trebuchet MS"/>
          <w:color w:val="000000" w:themeColor="text1"/>
          <w:sz w:val="22"/>
          <w:szCs w:val="22"/>
          <w:lang w:val="en"/>
        </w:rPr>
        <w:t>Poznań</w:t>
      </w:r>
      <w:proofErr w:type="spellEnd"/>
      <w:r>
        <w:rPr>
          <w:rFonts w:ascii="Trebuchet MS" w:hAnsi="Trebuchet MS"/>
          <w:color w:val="000000" w:themeColor="text1"/>
          <w:sz w:val="22"/>
          <w:szCs w:val="22"/>
          <w:lang w:val="en"/>
        </w:rPr>
        <w:t xml:space="preserve"> - van manufacturer and Solaris Bus &amp; Coach - bus and coach manufacturer. These are the subsequent entrepreneurs within a </w:t>
      </w:r>
      <w:proofErr w:type="gramStart"/>
      <w:r>
        <w:rPr>
          <w:rFonts w:ascii="Trebuchet MS" w:hAnsi="Trebuchet MS"/>
          <w:color w:val="000000" w:themeColor="text1"/>
          <w:sz w:val="22"/>
          <w:szCs w:val="22"/>
          <w:lang w:val="en"/>
        </w:rPr>
        <w:t>widely-understood</w:t>
      </w:r>
      <w:proofErr w:type="gramEnd"/>
      <w:r>
        <w:rPr>
          <w:rFonts w:ascii="Trebuchet MS" w:hAnsi="Trebuchet MS"/>
          <w:color w:val="000000" w:themeColor="text1"/>
          <w:sz w:val="22"/>
          <w:szCs w:val="22"/>
          <w:lang w:val="en"/>
        </w:rPr>
        <w:t xml:space="preserve"> automotive industry, both in manufacturing and in sales, which were fined for generating payment backlogs. </w:t>
      </w:r>
    </w:p>
    <w:p w14:paraId="71F88ED9" w14:textId="20D24E57" w:rsidR="006641AB" w:rsidRPr="00C37D71" w:rsidRDefault="006641AB" w:rsidP="006641AB">
      <w:pPr>
        <w:pStyle w:val="NormalnyWeb"/>
        <w:shd w:val="clear" w:color="auto" w:fill="FFFFFF"/>
        <w:spacing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The fine for Volkswagen </w:t>
      </w:r>
      <w:proofErr w:type="spellStart"/>
      <w:r>
        <w:rPr>
          <w:rFonts w:ascii="Trebuchet MS" w:hAnsi="Trebuchet MS" w:cs="Tahoma"/>
          <w:color w:val="000000" w:themeColor="text1"/>
          <w:sz w:val="22"/>
          <w:szCs w:val="22"/>
          <w:lang w:val="en"/>
        </w:rPr>
        <w:t>Poznań</w:t>
      </w:r>
      <w:proofErr w:type="spellEnd"/>
      <w:r>
        <w:rPr>
          <w:rFonts w:ascii="Trebuchet MS" w:hAnsi="Trebuchet MS" w:cs="Tahoma"/>
          <w:color w:val="000000" w:themeColor="text1"/>
          <w:sz w:val="22"/>
          <w:szCs w:val="22"/>
          <w:lang w:val="en"/>
        </w:rPr>
        <w:t xml:space="preserve"> is more than PLN 4.7 million. The investigation found that during the three months under investigation alone, the entrepreneur was late in paying invoices to nearly 1,700 contractors. The other fine of more than PLN 3 million was imposed on Solaris Bus &amp; Coach which was late in paying more than 32,000 invoices to nearly 1,700 contractors in the period between July and September 2020. </w:t>
      </w:r>
    </w:p>
    <w:p w14:paraId="42E40EA5" w14:textId="4083268C" w:rsidR="00C37D71" w:rsidRPr="00CD42A9" w:rsidRDefault="00C37D71" w:rsidP="006641AB">
      <w:pPr>
        <w:pStyle w:val="NormalnyWeb"/>
        <w:shd w:val="clear" w:color="auto" w:fill="FFFFFF"/>
        <w:spacing w:line="360" w:lineRule="auto"/>
        <w:jc w:val="both"/>
        <w:rPr>
          <w:rFonts w:ascii="Trebuchet MS" w:hAnsi="Trebuchet MS" w:cs="Tahoma"/>
          <w:b/>
          <w:color w:val="000000" w:themeColor="text1"/>
          <w:sz w:val="22"/>
          <w:szCs w:val="22"/>
        </w:rPr>
      </w:pPr>
      <w:r>
        <w:rPr>
          <w:rFonts w:ascii="Trebuchet MS" w:hAnsi="Trebuchet MS" w:cs="Tahoma"/>
          <w:color w:val="000000" w:themeColor="text1"/>
          <w:sz w:val="22"/>
          <w:szCs w:val="22"/>
          <w:lang w:val="en"/>
        </w:rPr>
        <w:t xml:space="preserve">Throughout 2023, President of </w:t>
      </w:r>
      <w:proofErr w:type="spellStart"/>
      <w:r>
        <w:rPr>
          <w:rFonts w:ascii="Trebuchet MS" w:hAnsi="Trebuchet MS" w:cs="Tahoma"/>
          <w:color w:val="000000" w:themeColor="text1"/>
          <w:sz w:val="22"/>
          <w:szCs w:val="22"/>
          <w:lang w:val="en"/>
        </w:rPr>
        <w:t>UOKIK</w:t>
      </w:r>
      <w:proofErr w:type="spellEnd"/>
      <w:r>
        <w:rPr>
          <w:rFonts w:ascii="Trebuchet MS" w:hAnsi="Trebuchet MS" w:cs="Tahoma"/>
          <w:color w:val="000000" w:themeColor="text1"/>
          <w:sz w:val="22"/>
          <w:szCs w:val="22"/>
          <w:lang w:val="en"/>
        </w:rPr>
        <w:t xml:space="preserve"> issued </w:t>
      </w:r>
      <w:r>
        <w:rPr>
          <w:rStyle w:val="Pogrubienie"/>
          <w:rFonts w:ascii="Trebuchet MS" w:eastAsia="Calibri" w:hAnsi="Trebuchet MS" w:cs="Tahoma"/>
          <w:b w:val="0"/>
          <w:bCs w:val="0"/>
          <w:color w:val="000000" w:themeColor="text1"/>
          <w:sz w:val="22"/>
          <w:lang w:val="en"/>
        </w:rPr>
        <w:t>52 decisions on entrepreneurs who did not pay to their contractors on time and imposed more than PLN 40 million in fines.</w:t>
      </w:r>
    </w:p>
    <w:p w14:paraId="5A974900" w14:textId="570188B5" w:rsidR="00F66511" w:rsidRPr="00C37D71" w:rsidRDefault="00F66511" w:rsidP="00C37D71">
      <w:pPr>
        <w:spacing w:after="240" w:line="360" w:lineRule="auto"/>
        <w:jc w:val="both"/>
        <w:rPr>
          <w:rFonts w:cs="Segoe UI"/>
          <w:iCs/>
          <w:color w:val="222222"/>
          <w:sz w:val="22"/>
        </w:rPr>
      </w:pPr>
      <w:r>
        <w:rPr>
          <w:color w:val="000000" w:themeColor="text1"/>
          <w:sz w:val="22"/>
          <w:lang w:val="en"/>
        </w:rPr>
        <w:t xml:space="preserve">- </w:t>
      </w:r>
      <w:r>
        <w:rPr>
          <w:i/>
          <w:iCs/>
          <w:color w:val="000000" w:themeColor="text1"/>
          <w:sz w:val="22"/>
          <w:lang w:val="en"/>
        </w:rPr>
        <w:t xml:space="preserve">Payment gridlocks </w:t>
      </w:r>
      <w:r w:rsidR="005E7889">
        <w:rPr>
          <w:i/>
          <w:iCs/>
          <w:color w:val="000000" w:themeColor="text1"/>
          <w:sz w:val="22"/>
          <w:lang w:val="en"/>
        </w:rPr>
        <w:t>are</w:t>
      </w:r>
      <w:r>
        <w:rPr>
          <w:i/>
          <w:iCs/>
          <w:color w:val="000000" w:themeColor="text1"/>
          <w:sz w:val="22"/>
          <w:lang w:val="en"/>
        </w:rPr>
        <w:t xml:space="preserve"> </w:t>
      </w:r>
      <w:r>
        <w:rPr>
          <w:i/>
          <w:iCs/>
          <w:sz w:val="22"/>
          <w:shd w:val="clear" w:color="auto" w:fill="FFFFFF"/>
          <w:lang w:val="en"/>
        </w:rPr>
        <w:t xml:space="preserve">one of the biggest problems in the Polish economy. It's also an obstacle to business for smaller entrepreneurs as </w:t>
      </w:r>
      <w:r w:rsidR="005E7889">
        <w:rPr>
          <w:i/>
          <w:iCs/>
          <w:sz w:val="22"/>
          <w:shd w:val="clear" w:color="auto" w:fill="FFFFFF"/>
          <w:lang w:val="en"/>
        </w:rPr>
        <w:t>it</w:t>
      </w:r>
      <w:r w:rsidR="005E7889">
        <w:rPr>
          <w:i/>
          <w:iCs/>
          <w:color w:val="000000" w:themeColor="text1"/>
          <w:sz w:val="22"/>
          <w:lang w:val="en"/>
        </w:rPr>
        <w:t xml:space="preserve"> raises</w:t>
      </w:r>
      <w:r>
        <w:rPr>
          <w:i/>
          <w:iCs/>
          <w:color w:val="000000" w:themeColor="text1"/>
          <w:sz w:val="22"/>
          <w:lang w:val="en"/>
        </w:rPr>
        <w:t xml:space="preserve"> costs and has the effect of reducing employment or investment.</w:t>
      </w:r>
      <w:r>
        <w:rPr>
          <w:i/>
          <w:iCs/>
          <w:color w:val="222222"/>
          <w:sz w:val="22"/>
          <w:lang w:val="en"/>
        </w:rPr>
        <w:t xml:space="preserve"> Timely receipt of receivables and the related liquidity is a basic requirement for the survival of smaller entities. This is why the fight against gridlocks is so important</w:t>
      </w:r>
      <w:r>
        <w:rPr>
          <w:color w:val="222222"/>
          <w:sz w:val="22"/>
          <w:lang w:val="en"/>
        </w:rPr>
        <w:t xml:space="preserve"> - says President of </w:t>
      </w:r>
      <w:proofErr w:type="spellStart"/>
      <w:r>
        <w:rPr>
          <w:color w:val="222222"/>
          <w:sz w:val="22"/>
          <w:lang w:val="en"/>
        </w:rPr>
        <w:t>UOKiK</w:t>
      </w:r>
      <w:proofErr w:type="spellEnd"/>
      <w:r>
        <w:rPr>
          <w:color w:val="222222"/>
          <w:sz w:val="22"/>
          <w:lang w:val="en"/>
        </w:rPr>
        <w:t xml:space="preserve">, Tomasz </w:t>
      </w:r>
      <w:proofErr w:type="spellStart"/>
      <w:r>
        <w:rPr>
          <w:color w:val="222222"/>
          <w:sz w:val="22"/>
          <w:lang w:val="en"/>
        </w:rPr>
        <w:t>Chróstny</w:t>
      </w:r>
      <w:proofErr w:type="spellEnd"/>
      <w:r>
        <w:rPr>
          <w:color w:val="222222"/>
          <w:sz w:val="22"/>
          <w:lang w:val="en"/>
        </w:rPr>
        <w:t>.</w:t>
      </w:r>
    </w:p>
    <w:p w14:paraId="678D041B" w14:textId="12DDA82B" w:rsidR="006641AB" w:rsidRPr="00C37D71" w:rsidRDefault="002F5F1D" w:rsidP="006641AB">
      <w:pPr>
        <w:pStyle w:val="NormalnyWeb"/>
        <w:shd w:val="clear" w:color="auto" w:fill="FFFFFF"/>
        <w:spacing w:after="120" w:afterAutospacing="0" w:line="360" w:lineRule="auto"/>
        <w:jc w:val="both"/>
        <w:rPr>
          <w:rFonts w:ascii="Trebuchet MS" w:hAnsi="Trebuchet MS" w:cs="Tahoma"/>
          <w:b/>
          <w:sz w:val="22"/>
          <w:szCs w:val="22"/>
        </w:rPr>
      </w:pPr>
      <w:r>
        <w:rPr>
          <w:rFonts w:ascii="Trebuchet MS" w:hAnsi="Trebuchet MS" w:cs="Tahoma"/>
          <w:b/>
          <w:bCs/>
          <w:sz w:val="22"/>
          <w:szCs w:val="22"/>
          <w:lang w:val="en"/>
        </w:rPr>
        <w:lastRenderedPageBreak/>
        <w:t xml:space="preserve">Initiated </w:t>
      </w:r>
      <w:proofErr w:type="gramStart"/>
      <w:r>
        <w:rPr>
          <w:rFonts w:ascii="Trebuchet MS" w:hAnsi="Trebuchet MS" w:cs="Tahoma"/>
          <w:b/>
          <w:bCs/>
          <w:sz w:val="22"/>
          <w:szCs w:val="22"/>
          <w:lang w:val="en"/>
        </w:rPr>
        <w:t>proceedings</w:t>
      </w:r>
      <w:proofErr w:type="gramEnd"/>
    </w:p>
    <w:p w14:paraId="0FBE97CA" w14:textId="7B571A4F" w:rsidR="00A631F5" w:rsidRPr="00CF498D" w:rsidRDefault="00662A7B" w:rsidP="0074678B">
      <w:pPr>
        <w:pStyle w:val="ZLEGWMATFIZCHEMzmlegendywzorumatfizlubchemartykuempunktem"/>
        <w:spacing w:after="240"/>
        <w:ind w:left="0" w:firstLine="0"/>
        <w:rPr>
          <w:rFonts w:ascii="Trebuchet MS" w:hAnsi="Trebuchet MS" w:cs="Segoe UI"/>
          <w:iCs/>
          <w:color w:val="000000" w:themeColor="text1"/>
          <w:sz w:val="22"/>
          <w:szCs w:val="22"/>
        </w:rPr>
      </w:pPr>
      <w:r>
        <w:rPr>
          <w:rFonts w:ascii="Trebuchet MS" w:hAnsi="Trebuchet MS" w:cs="Segoe UI"/>
          <w:color w:val="222222"/>
          <w:sz w:val="22"/>
          <w:lang w:val="en"/>
        </w:rPr>
        <w:t xml:space="preserve">In 2023, President of </w:t>
      </w:r>
      <w:proofErr w:type="spellStart"/>
      <w:r>
        <w:rPr>
          <w:rFonts w:ascii="Trebuchet MS" w:hAnsi="Trebuchet MS" w:cs="Segoe UI"/>
          <w:color w:val="222222"/>
          <w:sz w:val="22"/>
          <w:lang w:val="en"/>
        </w:rPr>
        <w:t>UOKiK</w:t>
      </w:r>
      <w:proofErr w:type="spellEnd"/>
      <w:r>
        <w:rPr>
          <w:rFonts w:ascii="Trebuchet MS" w:hAnsi="Trebuchet MS" w:cs="Segoe UI"/>
          <w:color w:val="222222"/>
          <w:sz w:val="22"/>
          <w:lang w:val="en"/>
        </w:rPr>
        <w:t xml:space="preserve"> initiated administrative proceedings against another 30 companies whose payment discipline raised the greatest doubts </w:t>
      </w:r>
      <w:proofErr w:type="gramStart"/>
      <w:r>
        <w:rPr>
          <w:rFonts w:ascii="Trebuchet MS" w:hAnsi="Trebuchet MS" w:cs="Segoe UI"/>
          <w:color w:val="222222"/>
          <w:sz w:val="22"/>
          <w:lang w:val="en"/>
        </w:rPr>
        <w:t>as a result of</w:t>
      </w:r>
      <w:proofErr w:type="gramEnd"/>
      <w:r>
        <w:rPr>
          <w:rFonts w:ascii="Trebuchet MS" w:hAnsi="Trebuchet MS" w:cs="Segoe UI"/>
          <w:color w:val="222222"/>
          <w:sz w:val="22"/>
          <w:lang w:val="en"/>
        </w:rPr>
        <w:t xml:space="preserve"> the analyses. These are: </w:t>
      </w:r>
      <w:proofErr w:type="spellStart"/>
      <w:r>
        <w:rPr>
          <w:rFonts w:ascii="Trebuchet MS" w:hAnsi="Trebuchet MS" w:cs="Segoe UI"/>
          <w:color w:val="000000" w:themeColor="text1"/>
          <w:sz w:val="22"/>
          <w:szCs w:val="22"/>
          <w:lang w:val="en"/>
        </w:rPr>
        <w:t>Adient</w:t>
      </w:r>
      <w:proofErr w:type="spellEnd"/>
      <w:r>
        <w:rPr>
          <w:rFonts w:ascii="Trebuchet MS" w:hAnsi="Trebuchet MS" w:cs="Segoe UI"/>
          <w:color w:val="000000" w:themeColor="text1"/>
          <w:sz w:val="22"/>
          <w:szCs w:val="22"/>
          <w:lang w:val="en"/>
        </w:rPr>
        <w:t xml:space="preserve"> Seating Poland, Amcor Specialty Cartons Polska, </w:t>
      </w:r>
      <w:proofErr w:type="spellStart"/>
      <w:r>
        <w:rPr>
          <w:rFonts w:ascii="Trebuchet MS" w:hAnsi="Trebuchet MS" w:cs="Segoe UI"/>
          <w:color w:val="000000" w:themeColor="text1"/>
          <w:sz w:val="22"/>
          <w:szCs w:val="22"/>
          <w:lang w:val="en"/>
        </w:rPr>
        <w:t>Arcelormittal</w:t>
      </w:r>
      <w:proofErr w:type="spellEnd"/>
      <w:r>
        <w:rPr>
          <w:rFonts w:ascii="Trebuchet MS" w:hAnsi="Trebuchet MS" w:cs="Segoe UI"/>
          <w:color w:val="000000" w:themeColor="text1"/>
          <w:sz w:val="22"/>
          <w:szCs w:val="22"/>
          <w:lang w:val="en"/>
        </w:rPr>
        <w:t xml:space="preserve"> Warszawa, Avon Operations Polska, Carlsberg Supply Company Polska, Cetes Cosmetics Poland, </w:t>
      </w:r>
      <w:proofErr w:type="spellStart"/>
      <w:r>
        <w:rPr>
          <w:rFonts w:ascii="Trebuchet MS" w:hAnsi="Trebuchet MS" w:cs="Segoe UI"/>
          <w:color w:val="000000" w:themeColor="text1"/>
          <w:sz w:val="22"/>
          <w:szCs w:val="22"/>
          <w:lang w:val="en"/>
        </w:rPr>
        <w:t>Contimax</w:t>
      </w:r>
      <w:proofErr w:type="spellEnd"/>
      <w:r>
        <w:rPr>
          <w:rFonts w:ascii="Trebuchet MS" w:hAnsi="Trebuchet MS" w:cs="Segoe UI"/>
          <w:color w:val="000000" w:themeColor="text1"/>
          <w:sz w:val="22"/>
          <w:szCs w:val="22"/>
          <w:lang w:val="en"/>
        </w:rPr>
        <w:t xml:space="preserve">, Electra </w:t>
      </w:r>
      <w:proofErr w:type="spellStart"/>
      <w:r>
        <w:rPr>
          <w:rFonts w:ascii="Trebuchet MS" w:hAnsi="Trebuchet MS" w:cs="Segoe UI"/>
          <w:color w:val="000000" w:themeColor="text1"/>
          <w:sz w:val="22"/>
          <w:szCs w:val="22"/>
          <w:lang w:val="en"/>
        </w:rPr>
        <w:t>M&amp;E</w:t>
      </w:r>
      <w:proofErr w:type="spellEnd"/>
      <w:r>
        <w:rPr>
          <w:rFonts w:ascii="Trebuchet MS" w:hAnsi="Trebuchet MS" w:cs="Segoe UI"/>
          <w:color w:val="000000" w:themeColor="text1"/>
          <w:sz w:val="22"/>
          <w:szCs w:val="22"/>
          <w:lang w:val="en"/>
        </w:rPr>
        <w:t xml:space="preserve"> Polska, </w:t>
      </w:r>
      <w:proofErr w:type="spellStart"/>
      <w:r>
        <w:rPr>
          <w:rFonts w:ascii="Trebuchet MS" w:hAnsi="Trebuchet MS" w:cs="Segoe UI"/>
          <w:color w:val="000000" w:themeColor="text1"/>
          <w:sz w:val="22"/>
          <w:szCs w:val="22"/>
          <w:lang w:val="en"/>
        </w:rPr>
        <w:t>Elektrobudowa</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Eurogate</w:t>
      </w:r>
      <w:proofErr w:type="spellEnd"/>
      <w:r>
        <w:rPr>
          <w:rFonts w:ascii="Trebuchet MS" w:hAnsi="Trebuchet MS" w:cs="Segoe UI"/>
          <w:color w:val="000000" w:themeColor="text1"/>
          <w:sz w:val="22"/>
          <w:szCs w:val="22"/>
          <w:lang w:val="en"/>
        </w:rPr>
        <w:t xml:space="preserve"> Logistics, Federal-Mogul </w:t>
      </w:r>
      <w:proofErr w:type="spellStart"/>
      <w:r>
        <w:rPr>
          <w:rFonts w:ascii="Trebuchet MS" w:hAnsi="Trebuchet MS" w:cs="Segoe UI"/>
          <w:color w:val="000000" w:themeColor="text1"/>
          <w:sz w:val="22"/>
          <w:szCs w:val="22"/>
          <w:lang w:val="en"/>
        </w:rPr>
        <w:t>Gorzyce</w:t>
      </w:r>
      <w:proofErr w:type="spellEnd"/>
      <w:r>
        <w:rPr>
          <w:rFonts w:ascii="Trebuchet MS" w:hAnsi="Trebuchet MS" w:cs="Segoe UI"/>
          <w:color w:val="000000" w:themeColor="text1"/>
          <w:sz w:val="22"/>
          <w:szCs w:val="22"/>
          <w:lang w:val="en"/>
        </w:rPr>
        <w:t xml:space="preserve">, GKN Driveline Polska, </w:t>
      </w:r>
      <w:proofErr w:type="spellStart"/>
      <w:r>
        <w:rPr>
          <w:rFonts w:ascii="Trebuchet MS" w:hAnsi="Trebuchet MS" w:cs="Segoe UI"/>
          <w:color w:val="000000" w:themeColor="text1"/>
          <w:sz w:val="22"/>
          <w:szCs w:val="22"/>
          <w:lang w:val="en"/>
        </w:rPr>
        <w:t>Hurtownie</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Elektryczne</w:t>
      </w:r>
      <w:proofErr w:type="spellEnd"/>
      <w:r>
        <w:rPr>
          <w:rFonts w:ascii="Trebuchet MS" w:hAnsi="Trebuchet MS" w:cs="Segoe UI"/>
          <w:color w:val="000000" w:themeColor="text1"/>
          <w:sz w:val="22"/>
          <w:szCs w:val="22"/>
          <w:lang w:val="en"/>
        </w:rPr>
        <w:t xml:space="preserve"> Kopel, Ins-El, Leroy-Merlin Polska, </w:t>
      </w:r>
      <w:proofErr w:type="spellStart"/>
      <w:r>
        <w:rPr>
          <w:rFonts w:ascii="Trebuchet MS" w:hAnsi="Trebuchet MS" w:cs="Segoe UI"/>
          <w:color w:val="000000" w:themeColor="text1"/>
          <w:sz w:val="22"/>
          <w:szCs w:val="22"/>
          <w:lang w:val="en"/>
        </w:rPr>
        <w:t>Liugong</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Dressta</w:t>
      </w:r>
      <w:proofErr w:type="spellEnd"/>
      <w:r>
        <w:rPr>
          <w:rFonts w:ascii="Trebuchet MS" w:hAnsi="Trebuchet MS" w:cs="Segoe UI"/>
          <w:color w:val="000000" w:themeColor="text1"/>
          <w:sz w:val="22"/>
          <w:szCs w:val="22"/>
          <w:lang w:val="en"/>
        </w:rPr>
        <w:t xml:space="preserve"> Machinery, Marelli Aftermarket Poland, Medicare </w:t>
      </w:r>
      <w:proofErr w:type="spellStart"/>
      <w:r>
        <w:rPr>
          <w:rFonts w:ascii="Trebuchet MS" w:hAnsi="Trebuchet MS" w:cs="Segoe UI"/>
          <w:color w:val="000000" w:themeColor="text1"/>
          <w:sz w:val="22"/>
          <w:szCs w:val="22"/>
          <w:lang w:val="en"/>
        </w:rPr>
        <w:t>Galenica</w:t>
      </w:r>
      <w:proofErr w:type="spellEnd"/>
      <w:r>
        <w:rPr>
          <w:rFonts w:ascii="Trebuchet MS" w:hAnsi="Trebuchet MS" w:cs="Segoe UI"/>
          <w:color w:val="000000" w:themeColor="text1"/>
          <w:sz w:val="22"/>
          <w:szCs w:val="22"/>
          <w:lang w:val="en"/>
        </w:rPr>
        <w:t xml:space="preserve">, Neptun, </w:t>
      </w:r>
      <w:proofErr w:type="spellStart"/>
      <w:r>
        <w:rPr>
          <w:rFonts w:ascii="Trebuchet MS" w:hAnsi="Trebuchet MS" w:cs="Segoe UI"/>
          <w:color w:val="000000" w:themeColor="text1"/>
          <w:sz w:val="22"/>
          <w:szCs w:val="22"/>
          <w:lang w:val="en"/>
        </w:rPr>
        <w:t>Newag</w:t>
      </w:r>
      <w:proofErr w:type="spellEnd"/>
      <w:r>
        <w:rPr>
          <w:rFonts w:ascii="Trebuchet MS" w:hAnsi="Trebuchet MS" w:cs="Segoe UI"/>
          <w:color w:val="000000" w:themeColor="text1"/>
          <w:sz w:val="22"/>
          <w:szCs w:val="22"/>
          <w:lang w:val="en"/>
        </w:rPr>
        <w:t xml:space="preserve">, Nowel, Prima Sosnowiec Complex Plastic Systems, </w:t>
      </w:r>
      <w:proofErr w:type="spellStart"/>
      <w:r>
        <w:rPr>
          <w:rFonts w:ascii="Trebuchet MS" w:hAnsi="Trebuchet MS" w:cs="Segoe UI"/>
          <w:color w:val="000000" w:themeColor="text1"/>
          <w:sz w:val="22"/>
          <w:szCs w:val="22"/>
          <w:lang w:val="en"/>
        </w:rPr>
        <w:t>Rawicka</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Fabryka</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Wyposażenia</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Wagonów</w:t>
      </w:r>
      <w:proofErr w:type="spellEnd"/>
      <w:r>
        <w:rPr>
          <w:rFonts w:ascii="Trebuchet MS" w:hAnsi="Trebuchet MS" w:cs="Segoe UI"/>
          <w:color w:val="000000" w:themeColor="text1"/>
          <w:sz w:val="22"/>
          <w:szCs w:val="22"/>
          <w:lang w:val="en"/>
        </w:rPr>
        <w:t xml:space="preserve"> “</w:t>
      </w:r>
      <w:proofErr w:type="spellStart"/>
      <w:r>
        <w:rPr>
          <w:rFonts w:ascii="Trebuchet MS" w:hAnsi="Trebuchet MS" w:cs="Segoe UI"/>
          <w:color w:val="000000" w:themeColor="text1"/>
          <w:sz w:val="22"/>
          <w:szCs w:val="22"/>
          <w:lang w:val="en"/>
        </w:rPr>
        <w:t>Rawag</w:t>
      </w:r>
      <w:proofErr w:type="spellEnd"/>
      <w:r>
        <w:rPr>
          <w:rFonts w:ascii="Trebuchet MS" w:hAnsi="Trebuchet MS" w:cs="Segoe UI"/>
          <w:color w:val="000000" w:themeColor="text1"/>
          <w:sz w:val="22"/>
          <w:szCs w:val="22"/>
          <w:lang w:val="en"/>
        </w:rPr>
        <w:t xml:space="preserve">", Signify Poland, Superior Industries Production Poland, Valeo </w:t>
      </w:r>
      <w:proofErr w:type="spellStart"/>
      <w:r>
        <w:rPr>
          <w:rFonts w:ascii="Trebuchet MS" w:hAnsi="Trebuchet MS" w:cs="Segoe UI"/>
          <w:color w:val="000000" w:themeColor="text1"/>
          <w:sz w:val="22"/>
          <w:szCs w:val="22"/>
          <w:lang w:val="en"/>
        </w:rPr>
        <w:t>Autosystemy</w:t>
      </w:r>
      <w:proofErr w:type="spellEnd"/>
      <w:r>
        <w:rPr>
          <w:rFonts w:ascii="Trebuchet MS" w:hAnsi="Trebuchet MS" w:cs="Segoe UI"/>
          <w:color w:val="000000" w:themeColor="text1"/>
          <w:sz w:val="22"/>
          <w:szCs w:val="22"/>
          <w:lang w:val="en"/>
        </w:rPr>
        <w:t xml:space="preserve">, Velvet Care, Vestas-Poland, Volvo Polska, Wawrzaszek </w:t>
      </w:r>
      <w:proofErr w:type="spellStart"/>
      <w:r>
        <w:rPr>
          <w:rFonts w:ascii="Trebuchet MS" w:hAnsi="Trebuchet MS" w:cs="Segoe UI"/>
          <w:color w:val="000000" w:themeColor="text1"/>
          <w:sz w:val="22"/>
          <w:szCs w:val="22"/>
          <w:lang w:val="en"/>
        </w:rPr>
        <w:t>Iss</w:t>
      </w:r>
      <w:proofErr w:type="spellEnd"/>
      <w:r>
        <w:rPr>
          <w:rFonts w:ascii="Trebuchet MS" w:hAnsi="Trebuchet MS" w:cs="Segoe UI"/>
          <w:color w:val="000000" w:themeColor="text1"/>
          <w:sz w:val="22"/>
          <w:szCs w:val="22"/>
          <w:lang w:val="en"/>
        </w:rPr>
        <w:t>.</w:t>
      </w:r>
    </w:p>
    <w:p w14:paraId="1DD406A5" w14:textId="77777777" w:rsidR="00662A7B" w:rsidRPr="00ED2447" w:rsidRDefault="00662A7B" w:rsidP="00662A7B">
      <w:pPr>
        <w:spacing w:after="240" w:line="360" w:lineRule="auto"/>
        <w:jc w:val="both"/>
        <w:rPr>
          <w:rFonts w:cs="Segoe UI"/>
          <w:b/>
          <w:iCs/>
          <w:color w:val="222222"/>
          <w:sz w:val="22"/>
        </w:rPr>
      </w:pPr>
      <w:proofErr w:type="spellStart"/>
      <w:r>
        <w:rPr>
          <w:rFonts w:cs="Segoe UI"/>
          <w:b/>
          <w:bCs/>
          <w:color w:val="222222"/>
          <w:sz w:val="22"/>
          <w:lang w:val="en"/>
        </w:rPr>
        <w:t>UOKIK</w:t>
      </w:r>
      <w:proofErr w:type="spellEnd"/>
      <w:r>
        <w:rPr>
          <w:rFonts w:cs="Segoe UI"/>
          <w:b/>
          <w:bCs/>
          <w:color w:val="222222"/>
          <w:sz w:val="22"/>
          <w:lang w:val="en"/>
        </w:rPr>
        <w:t xml:space="preserve"> analysis</w:t>
      </w:r>
    </w:p>
    <w:p w14:paraId="24A2B4F0" w14:textId="24BD7C04" w:rsidR="00C37D71" w:rsidRPr="00C37D71" w:rsidRDefault="00662A7B" w:rsidP="00662A7B">
      <w:pPr>
        <w:spacing w:after="240" w:line="360" w:lineRule="auto"/>
        <w:jc w:val="both"/>
        <w:rPr>
          <w:sz w:val="22"/>
        </w:rPr>
      </w:pPr>
      <w:r>
        <w:rPr>
          <w:color w:val="000000" w:themeColor="text1"/>
          <w:sz w:val="22"/>
          <w:lang w:val="en"/>
        </w:rPr>
        <w:t xml:space="preserve">The selection of entrepreneurs who may be in default of their payments was preceded by an analysis that </w:t>
      </w:r>
      <w:r>
        <w:rPr>
          <w:color w:val="000000" w:themeColor="text1"/>
          <w:sz w:val="22"/>
          <w:shd w:val="clear" w:color="auto" w:fill="FFFFFF"/>
          <w:lang w:val="en"/>
        </w:rPr>
        <w:t>identified the areas with</w:t>
      </w:r>
      <w:r>
        <w:rPr>
          <w:sz w:val="22"/>
          <w:shd w:val="clear" w:color="auto" w:fill="FFFFFF"/>
          <w:lang w:val="en"/>
        </w:rPr>
        <w:t xml:space="preserve"> the highest risk of delays</w:t>
      </w:r>
      <w:r>
        <w:rPr>
          <w:color w:val="000000" w:themeColor="text1"/>
          <w:sz w:val="22"/>
          <w:shd w:val="clear" w:color="auto" w:fill="FFFFFF"/>
          <w:lang w:val="en"/>
        </w:rPr>
        <w:t xml:space="preserve"> in payments and affects SME </w:t>
      </w:r>
      <w:proofErr w:type="gramStart"/>
      <w:r>
        <w:rPr>
          <w:color w:val="000000" w:themeColor="text1"/>
          <w:sz w:val="22"/>
          <w:shd w:val="clear" w:color="auto" w:fill="FFFFFF"/>
          <w:lang w:val="en"/>
        </w:rPr>
        <w:t>entities in particular</w:t>
      </w:r>
      <w:proofErr w:type="gramEnd"/>
      <w:r>
        <w:rPr>
          <w:color w:val="000000" w:themeColor="text1"/>
          <w:sz w:val="22"/>
          <w:shd w:val="clear" w:color="auto" w:fill="FFFFFF"/>
          <w:lang w:val="en"/>
        </w:rPr>
        <w:t xml:space="preserve">. </w:t>
      </w: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w:t>
      </w:r>
      <w:proofErr w:type="gramStart"/>
      <w:r>
        <w:rPr>
          <w:color w:val="000000" w:themeColor="text1"/>
          <w:sz w:val="22"/>
          <w:shd w:val="clear" w:color="auto" w:fill="FFFFFF"/>
          <w:lang w:val="en"/>
        </w:rPr>
        <w:t>took into account</w:t>
      </w:r>
      <w:proofErr w:type="gramEnd"/>
      <w:r>
        <w:rPr>
          <w:color w:val="000000" w:themeColor="text1"/>
          <w:sz w:val="22"/>
          <w:shd w:val="clear" w:color="auto" w:fill="FFFFFF"/>
          <w:lang w:val="en"/>
        </w:rPr>
        <w:t xml:space="preserve"> in its analysis, among other things, the information provided by the Head of the National Tax Administration and data from reports submitted to the Minister of Development and Technology on applicable payment terms in commercial transactions. </w:t>
      </w:r>
      <w:r>
        <w:rPr>
          <w:sz w:val="22"/>
          <w:lang w:val="en"/>
        </w:rPr>
        <w:t xml:space="preserve">The highest risks from payment gridlocks occurred in the </w:t>
      </w:r>
      <w:r w:rsidR="005A3287">
        <w:rPr>
          <w:sz w:val="22"/>
          <w:lang w:val="en"/>
        </w:rPr>
        <w:t>widely understood</w:t>
      </w:r>
      <w:r>
        <w:rPr>
          <w:sz w:val="22"/>
          <w:lang w:val="en"/>
        </w:rPr>
        <w:t xml:space="preserve"> industries: automotive, cosmetics, electrical machinery, as well as food processing and packaging. Payment gridlocks in trade and distribution are also still evident.</w:t>
      </w:r>
    </w:p>
    <w:p w14:paraId="755C976F" w14:textId="77777777" w:rsidR="00662A7B" w:rsidRPr="00BC24E7" w:rsidRDefault="00662A7B" w:rsidP="00662A7B">
      <w:pPr>
        <w:pStyle w:val="ZLEGWMATFIZCHEMzmlegendywzorumatfizlubchemartykuempunktem"/>
        <w:spacing w:after="240"/>
        <w:ind w:left="0" w:firstLine="0"/>
        <w:rPr>
          <w:rFonts w:ascii="Trebuchet MS" w:hAnsi="Trebuchet MS" w:cs="Calibri"/>
          <w:b/>
          <w:color w:val="000000"/>
          <w:sz w:val="22"/>
        </w:rPr>
      </w:pPr>
      <w:r>
        <w:rPr>
          <w:rFonts w:ascii="Trebuchet MS" w:hAnsi="Trebuchet MS" w:cs="Calibri"/>
          <w:b/>
          <w:bCs/>
          <w:color w:val="000000"/>
          <w:sz w:val="22"/>
          <w:lang w:val="en"/>
        </w:rPr>
        <w:t>What are the fines for entrepreneurs?</w:t>
      </w:r>
    </w:p>
    <w:p w14:paraId="7C2A7B93" w14:textId="046BB017" w:rsidR="00662A7B" w:rsidRDefault="00662A7B" w:rsidP="00662A7B">
      <w:pPr>
        <w:spacing w:after="240" w:line="360" w:lineRule="auto"/>
        <w:jc w:val="both"/>
        <w:rPr>
          <w:color w:val="000000" w:themeColor="text1"/>
          <w:sz w:val="22"/>
          <w:shd w:val="clear" w:color="auto" w:fill="FFFFFF"/>
        </w:rPr>
      </w:pPr>
      <w:r>
        <w:rPr>
          <w:color w:val="000000" w:themeColor="text1"/>
          <w:sz w:val="22"/>
          <w:shd w:val="clear" w:color="auto" w:fill="FFFFFF"/>
          <w:lang w:val="en"/>
        </w:rPr>
        <w:t xml:space="preserve">The proceedings initiated this year are based on the December 2022 amended </w:t>
      </w:r>
      <w:hyperlink r:id="rId8" w:history="1">
        <w:r>
          <w:rPr>
            <w:rStyle w:val="Hipercze"/>
            <w:sz w:val="22"/>
            <w:shd w:val="clear" w:color="auto" w:fill="FFFFFF"/>
            <w:lang w:val="en"/>
          </w:rPr>
          <w:t>regulations on payment gridlocks</w:t>
        </w:r>
      </w:hyperlink>
      <w:r>
        <w:rPr>
          <w:color w:val="000000" w:themeColor="text1"/>
          <w:sz w:val="22"/>
          <w:shd w:val="clear" w:color="auto" w:fill="FFFFFF"/>
          <w:lang w:val="en"/>
        </w:rPr>
        <w:t xml:space="preserve">. Under the new law, fines could be higher than before, thus more severe for large entities. In addition, President of </w:t>
      </w: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may </w:t>
      </w:r>
      <w:proofErr w:type="gramStart"/>
      <w:r>
        <w:rPr>
          <w:color w:val="000000" w:themeColor="text1"/>
          <w:sz w:val="22"/>
          <w:shd w:val="clear" w:color="auto" w:fill="FFFFFF"/>
          <w:lang w:val="en"/>
        </w:rPr>
        <w:t>take into account</w:t>
      </w:r>
      <w:proofErr w:type="gramEnd"/>
      <w:r>
        <w:rPr>
          <w:color w:val="000000" w:themeColor="text1"/>
          <w:sz w:val="22"/>
          <w:shd w:val="clear" w:color="auto" w:fill="FFFFFF"/>
          <w:lang w:val="en"/>
        </w:rPr>
        <w:t xml:space="preserve"> not only, as before December 2022, the value of overdue payments and the length of delays, but also mitigating and aggravating circumstances. For example, actions taken by an entity on its own initiative to stop the violation and cooperation with President of </w:t>
      </w: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may help reduce the fine. </w:t>
      </w:r>
    </w:p>
    <w:p w14:paraId="5C15FCF8" w14:textId="77777777" w:rsidR="00C37D71" w:rsidRPr="008B69A9" w:rsidRDefault="00C37D71" w:rsidP="00C37D71">
      <w:pPr>
        <w:pStyle w:val="mcntmcntmcntmcntmcntmsonormal"/>
        <w:spacing w:before="0" w:beforeAutospacing="0" w:after="240" w:afterAutospacing="0" w:line="360" w:lineRule="auto"/>
        <w:rPr>
          <w:rFonts w:ascii="Trebuchet MS" w:hAnsi="Trebuchet MS"/>
          <w:b/>
          <w:sz w:val="22"/>
        </w:rPr>
      </w:pPr>
      <w:r>
        <w:rPr>
          <w:rFonts w:ascii="Trebuchet MS" w:hAnsi="Trebuchet MS"/>
          <w:b/>
          <w:bCs/>
          <w:sz w:val="22"/>
          <w:lang w:val="en"/>
        </w:rPr>
        <w:t>Soft calls</w:t>
      </w:r>
    </w:p>
    <w:p w14:paraId="5296ACA1" w14:textId="6A65B7E8" w:rsidR="00C37D71" w:rsidRPr="008B69A9" w:rsidRDefault="00C37D71" w:rsidP="00C37D71">
      <w:pPr>
        <w:spacing w:after="240" w:line="360" w:lineRule="auto"/>
        <w:jc w:val="both"/>
        <w:rPr>
          <w:color w:val="000000" w:themeColor="text1"/>
          <w:sz w:val="22"/>
          <w:shd w:val="clear" w:color="auto" w:fill="FFFFFF"/>
        </w:rPr>
      </w:pPr>
      <w:r>
        <w:rPr>
          <w:color w:val="000000" w:themeColor="text1"/>
          <w:sz w:val="22"/>
          <w:shd w:val="clear" w:color="auto" w:fill="FFFFFF"/>
          <w:lang w:val="en"/>
        </w:rPr>
        <w:lastRenderedPageBreak/>
        <w:t xml:space="preserve">In addition to the investigations initiated, President of </w:t>
      </w: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issued more than 150 soft calls to entrepreneurs in 2023 signaling perceived doubts about their reliability in settlements with suppliers. If they fail to improve their payment discipline, further actions will be taken, including the initiation of an investigation that may result in fines for entrepreneurs.</w:t>
      </w:r>
    </w:p>
    <w:p w14:paraId="57E14BBA" w14:textId="77777777" w:rsidR="00662A7B" w:rsidRPr="00EB340D" w:rsidRDefault="00662A7B" w:rsidP="00662A7B">
      <w:pPr>
        <w:pStyle w:val="mcntmcntmcntmcntmcntmsonormal"/>
        <w:spacing w:before="0" w:beforeAutospacing="0" w:after="240" w:afterAutospacing="0" w:line="360" w:lineRule="auto"/>
        <w:rPr>
          <w:rFonts w:ascii="Trebuchet MS" w:hAnsi="Trebuchet MS"/>
          <w:b/>
          <w:sz w:val="22"/>
        </w:rPr>
      </w:pPr>
      <w:r>
        <w:rPr>
          <w:rFonts w:ascii="Trebuchet MS" w:hAnsi="Trebuchet MS"/>
          <w:b/>
          <w:bCs/>
          <w:sz w:val="22"/>
          <w:lang w:val="en"/>
        </w:rPr>
        <w:t xml:space="preserve">Visit the website on payment </w:t>
      </w:r>
      <w:proofErr w:type="gramStart"/>
      <w:r>
        <w:rPr>
          <w:rFonts w:ascii="Trebuchet MS" w:hAnsi="Trebuchet MS"/>
          <w:b/>
          <w:bCs/>
          <w:sz w:val="22"/>
          <w:lang w:val="en"/>
        </w:rPr>
        <w:t>gridlocks</w:t>
      </w:r>
      <w:proofErr w:type="gramEnd"/>
    </w:p>
    <w:p w14:paraId="7922F569" w14:textId="358C9378" w:rsidR="00662A7B" w:rsidRDefault="00662A7B" w:rsidP="00662A7B">
      <w:pPr>
        <w:pStyle w:val="mcntmcntmcntmcntmcntmsonormal"/>
        <w:spacing w:before="0" w:beforeAutospacing="0" w:after="240" w:afterAutospacing="0" w:line="360" w:lineRule="auto"/>
        <w:rPr>
          <w:rFonts w:ascii="Trebuchet MS" w:hAnsi="Trebuchet MS"/>
          <w:sz w:val="22"/>
        </w:rPr>
      </w:pPr>
      <w:r>
        <w:rPr>
          <w:rFonts w:ascii="Trebuchet MS" w:hAnsi="Trebuchet MS"/>
          <w:sz w:val="22"/>
          <w:lang w:val="en"/>
        </w:rPr>
        <w:t xml:space="preserve">The most important information regarding the competencies of President of </w:t>
      </w:r>
      <w:proofErr w:type="spellStart"/>
      <w:r>
        <w:rPr>
          <w:rFonts w:ascii="Trebuchet MS" w:hAnsi="Trebuchet MS"/>
          <w:sz w:val="22"/>
          <w:lang w:val="en"/>
        </w:rPr>
        <w:t>UOKiK</w:t>
      </w:r>
      <w:proofErr w:type="spellEnd"/>
      <w:r>
        <w:rPr>
          <w:rFonts w:ascii="Trebuchet MS" w:hAnsi="Trebuchet MS"/>
          <w:sz w:val="22"/>
          <w:lang w:val="en"/>
        </w:rPr>
        <w:t xml:space="preserve"> in connection with payment gridlocks may be found on a dedicated website. What are payment gridlocks? When can President of </w:t>
      </w:r>
      <w:proofErr w:type="spellStart"/>
      <w:r>
        <w:rPr>
          <w:rFonts w:ascii="Trebuchet MS" w:hAnsi="Trebuchet MS"/>
          <w:sz w:val="22"/>
          <w:lang w:val="en"/>
        </w:rPr>
        <w:t>UOKiK</w:t>
      </w:r>
      <w:proofErr w:type="spellEnd"/>
      <w:r>
        <w:rPr>
          <w:rFonts w:ascii="Trebuchet MS" w:hAnsi="Trebuchet MS"/>
          <w:sz w:val="22"/>
          <w:lang w:val="en"/>
        </w:rPr>
        <w:t xml:space="preserve"> investigate them? How can I report a business partner who has failed to make a payment? Who may file such a report? These and many other questions and answers can be found at </w:t>
      </w:r>
      <w:hyperlink r:id="rId9" w:history="1">
        <w:proofErr w:type="spellStart"/>
        <w:r>
          <w:rPr>
            <w:rStyle w:val="Hipercze"/>
            <w:rFonts w:ascii="Trebuchet MS" w:hAnsi="Trebuchet MS"/>
            <w:sz w:val="22"/>
            <w:lang w:val="en"/>
          </w:rPr>
          <w:t>www.zatoryplatnicze.uokik.gov.pl</w:t>
        </w:r>
        <w:proofErr w:type="spellEnd"/>
      </w:hyperlink>
      <w:r>
        <w:rPr>
          <w:rFonts w:ascii="Trebuchet MS" w:hAnsi="Trebuchet MS"/>
          <w:sz w:val="22"/>
          <w:lang w:val="en"/>
        </w:rPr>
        <w:t xml:space="preserve"> </w:t>
      </w:r>
    </w:p>
    <w:p w14:paraId="68495879" w14:textId="608241D8" w:rsidR="00B20BAA" w:rsidRPr="00662A7B" w:rsidRDefault="00B20BAA" w:rsidP="00662A7B"/>
    <w:sectPr w:rsidR="00B20BAA" w:rsidRPr="00662A7B"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30B8" w14:textId="77777777" w:rsidR="00E22242" w:rsidRDefault="00E22242">
      <w:r>
        <w:separator/>
      </w:r>
    </w:p>
  </w:endnote>
  <w:endnote w:type="continuationSeparator" w:id="0">
    <w:p w14:paraId="66405276" w14:textId="77777777" w:rsidR="00E22242" w:rsidRDefault="00E2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346" w14:textId="77777777" w:rsidR="005C6D9E"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D85D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PHONE 22 55 60 246    MOBILE 695 902 088</w:t>
    </w:r>
  </w:p>
  <w:p w14:paraId="24ACC102" w14:textId="77777777" w:rsidR="005C6D9E"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Warszawa, Poland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4828" w14:textId="77777777" w:rsidR="00E22242" w:rsidRDefault="00E22242">
      <w:r>
        <w:separator/>
      </w:r>
    </w:p>
  </w:footnote>
  <w:footnote w:type="continuationSeparator" w:id="0">
    <w:p w14:paraId="3E07A9C5" w14:textId="77777777" w:rsidR="00E22242" w:rsidRDefault="00E22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42E" w14:textId="77777777" w:rsidR="005C6D9E" w:rsidRDefault="00C81210" w:rsidP="005C6D9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446"/>
    <w:multiLevelType w:val="hybridMultilevel"/>
    <w:tmpl w:val="D3109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2668339">
    <w:abstractNumId w:val="5"/>
  </w:num>
  <w:num w:numId="2" w16cid:durableId="414936712">
    <w:abstractNumId w:val="7"/>
  </w:num>
  <w:num w:numId="3" w16cid:durableId="1131165340">
    <w:abstractNumId w:val="1"/>
  </w:num>
  <w:num w:numId="4" w16cid:durableId="1846629768">
    <w:abstractNumId w:val="15"/>
  </w:num>
  <w:num w:numId="5" w16cid:durableId="1111511408">
    <w:abstractNumId w:val="2"/>
  </w:num>
  <w:num w:numId="6" w16cid:durableId="2124643803">
    <w:abstractNumId w:val="8"/>
  </w:num>
  <w:num w:numId="7" w16cid:durableId="844318471">
    <w:abstractNumId w:val="3"/>
  </w:num>
  <w:num w:numId="8" w16cid:durableId="2125533244">
    <w:abstractNumId w:val="10"/>
  </w:num>
  <w:num w:numId="9" w16cid:durableId="1170028494">
    <w:abstractNumId w:val="13"/>
  </w:num>
  <w:num w:numId="10" w16cid:durableId="1604024561">
    <w:abstractNumId w:val="4"/>
  </w:num>
  <w:num w:numId="11" w16cid:durableId="1087267042">
    <w:abstractNumId w:val="11"/>
  </w:num>
  <w:num w:numId="12" w16cid:durableId="113401958">
    <w:abstractNumId w:val="12"/>
  </w:num>
  <w:num w:numId="13" w16cid:durableId="651174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643849">
    <w:abstractNumId w:val="6"/>
  </w:num>
  <w:num w:numId="15" w16cid:durableId="1394427057">
    <w:abstractNumId w:val="9"/>
  </w:num>
  <w:num w:numId="16" w16cid:durableId="446851436">
    <w:abstractNumId w:val="16"/>
  </w:num>
  <w:num w:numId="17" w16cid:durableId="170435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6545"/>
    <w:rsid w:val="00022E00"/>
    <w:rsid w:val="00023634"/>
    <w:rsid w:val="0002523D"/>
    <w:rsid w:val="00035F7B"/>
    <w:rsid w:val="00042F96"/>
    <w:rsid w:val="00054ACD"/>
    <w:rsid w:val="000651E9"/>
    <w:rsid w:val="0007302F"/>
    <w:rsid w:val="00073AA7"/>
    <w:rsid w:val="000838C2"/>
    <w:rsid w:val="000913F7"/>
    <w:rsid w:val="0009320A"/>
    <w:rsid w:val="00093F12"/>
    <w:rsid w:val="000A6415"/>
    <w:rsid w:val="000A74FA"/>
    <w:rsid w:val="000B149D"/>
    <w:rsid w:val="000B1AC5"/>
    <w:rsid w:val="000B3FAC"/>
    <w:rsid w:val="000B7247"/>
    <w:rsid w:val="000F4A15"/>
    <w:rsid w:val="000F50EE"/>
    <w:rsid w:val="001043B9"/>
    <w:rsid w:val="0010559C"/>
    <w:rsid w:val="00106D3E"/>
    <w:rsid w:val="00107844"/>
    <w:rsid w:val="00116102"/>
    <w:rsid w:val="00120FBD"/>
    <w:rsid w:val="0012424D"/>
    <w:rsid w:val="0013159A"/>
    <w:rsid w:val="00135455"/>
    <w:rsid w:val="00143029"/>
    <w:rsid w:val="00143310"/>
    <w:rsid w:val="00144E9C"/>
    <w:rsid w:val="0016078E"/>
    <w:rsid w:val="00161094"/>
    <w:rsid w:val="00163DF9"/>
    <w:rsid w:val="001666D6"/>
    <w:rsid w:val="00166B5D"/>
    <w:rsid w:val="001675EF"/>
    <w:rsid w:val="0017028A"/>
    <w:rsid w:val="001717C7"/>
    <w:rsid w:val="00173900"/>
    <w:rsid w:val="00190D5A"/>
    <w:rsid w:val="001979B5"/>
    <w:rsid w:val="001A5F7C"/>
    <w:rsid w:val="001A6E5B"/>
    <w:rsid w:val="001A7451"/>
    <w:rsid w:val="001C1FAD"/>
    <w:rsid w:val="001C6E51"/>
    <w:rsid w:val="001E188E"/>
    <w:rsid w:val="001E4F92"/>
    <w:rsid w:val="001F4A73"/>
    <w:rsid w:val="001F6829"/>
    <w:rsid w:val="0020105E"/>
    <w:rsid w:val="00205580"/>
    <w:rsid w:val="002068FB"/>
    <w:rsid w:val="002157BB"/>
    <w:rsid w:val="00221024"/>
    <w:rsid w:val="0022375C"/>
    <w:rsid w:val="002262B5"/>
    <w:rsid w:val="0023138D"/>
    <w:rsid w:val="002379B9"/>
    <w:rsid w:val="00240013"/>
    <w:rsid w:val="0024118E"/>
    <w:rsid w:val="00241BAC"/>
    <w:rsid w:val="002502C3"/>
    <w:rsid w:val="00251D9A"/>
    <w:rsid w:val="00253E62"/>
    <w:rsid w:val="0025532A"/>
    <w:rsid w:val="00260382"/>
    <w:rsid w:val="00262362"/>
    <w:rsid w:val="00266CB4"/>
    <w:rsid w:val="00267DD1"/>
    <w:rsid w:val="00272E71"/>
    <w:rsid w:val="002760D2"/>
    <w:rsid w:val="002801AA"/>
    <w:rsid w:val="002817D5"/>
    <w:rsid w:val="00295B34"/>
    <w:rsid w:val="002A5D69"/>
    <w:rsid w:val="002B15AF"/>
    <w:rsid w:val="002B1DBF"/>
    <w:rsid w:val="002C0D5D"/>
    <w:rsid w:val="002C1818"/>
    <w:rsid w:val="002C5AF4"/>
    <w:rsid w:val="002C692D"/>
    <w:rsid w:val="002C6ABE"/>
    <w:rsid w:val="002D19F7"/>
    <w:rsid w:val="002D5EED"/>
    <w:rsid w:val="002E388C"/>
    <w:rsid w:val="002E7EEE"/>
    <w:rsid w:val="002F1BF3"/>
    <w:rsid w:val="002F30D4"/>
    <w:rsid w:val="002F4D43"/>
    <w:rsid w:val="002F5F1D"/>
    <w:rsid w:val="003056C6"/>
    <w:rsid w:val="00310436"/>
    <w:rsid w:val="00310A95"/>
    <w:rsid w:val="00311B14"/>
    <w:rsid w:val="00320C05"/>
    <w:rsid w:val="00324306"/>
    <w:rsid w:val="003278D6"/>
    <w:rsid w:val="003303F0"/>
    <w:rsid w:val="00337174"/>
    <w:rsid w:val="0034059B"/>
    <w:rsid w:val="0035019C"/>
    <w:rsid w:val="00360248"/>
    <w:rsid w:val="00360C66"/>
    <w:rsid w:val="00363029"/>
    <w:rsid w:val="003668AD"/>
    <w:rsid w:val="00366A46"/>
    <w:rsid w:val="00377810"/>
    <w:rsid w:val="00377A0D"/>
    <w:rsid w:val="0038677D"/>
    <w:rsid w:val="00386B53"/>
    <w:rsid w:val="00390405"/>
    <w:rsid w:val="0039636E"/>
    <w:rsid w:val="003976C4"/>
    <w:rsid w:val="003A47D6"/>
    <w:rsid w:val="003B5B84"/>
    <w:rsid w:val="003B5CDF"/>
    <w:rsid w:val="003B735C"/>
    <w:rsid w:val="003B7C19"/>
    <w:rsid w:val="003C06A8"/>
    <w:rsid w:val="003D3FF4"/>
    <w:rsid w:val="003D5DCC"/>
    <w:rsid w:val="003D7161"/>
    <w:rsid w:val="003E3F9D"/>
    <w:rsid w:val="003E60E2"/>
    <w:rsid w:val="003E69E5"/>
    <w:rsid w:val="00400CFB"/>
    <w:rsid w:val="0040748E"/>
    <w:rsid w:val="00412206"/>
    <w:rsid w:val="00417AB2"/>
    <w:rsid w:val="00427E08"/>
    <w:rsid w:val="00430491"/>
    <w:rsid w:val="00431168"/>
    <w:rsid w:val="00432A3D"/>
    <w:rsid w:val="004349BA"/>
    <w:rsid w:val="0043575C"/>
    <w:rsid w:val="004365C7"/>
    <w:rsid w:val="004425B7"/>
    <w:rsid w:val="00444A85"/>
    <w:rsid w:val="00450331"/>
    <w:rsid w:val="0046012B"/>
    <w:rsid w:val="004620D2"/>
    <w:rsid w:val="00462CFA"/>
    <w:rsid w:val="00486DB1"/>
    <w:rsid w:val="004872FF"/>
    <w:rsid w:val="00487364"/>
    <w:rsid w:val="00493E10"/>
    <w:rsid w:val="00496D49"/>
    <w:rsid w:val="004972E8"/>
    <w:rsid w:val="004A4683"/>
    <w:rsid w:val="004A5353"/>
    <w:rsid w:val="004C0F9E"/>
    <w:rsid w:val="004C1243"/>
    <w:rsid w:val="004C3D4C"/>
    <w:rsid w:val="004C5C26"/>
    <w:rsid w:val="004D13CB"/>
    <w:rsid w:val="004E7BD4"/>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287"/>
    <w:rsid w:val="005A382B"/>
    <w:rsid w:val="005A4047"/>
    <w:rsid w:val="005A7271"/>
    <w:rsid w:val="005B0B48"/>
    <w:rsid w:val="005C0D39"/>
    <w:rsid w:val="005C4C4B"/>
    <w:rsid w:val="005C6232"/>
    <w:rsid w:val="005C6D9E"/>
    <w:rsid w:val="005D6F7A"/>
    <w:rsid w:val="005E5B88"/>
    <w:rsid w:val="005E7889"/>
    <w:rsid w:val="005E78EE"/>
    <w:rsid w:val="005F139F"/>
    <w:rsid w:val="005F1EBD"/>
    <w:rsid w:val="006063D0"/>
    <w:rsid w:val="00613C45"/>
    <w:rsid w:val="0061482D"/>
    <w:rsid w:val="00631BC2"/>
    <w:rsid w:val="00633D4E"/>
    <w:rsid w:val="0063526F"/>
    <w:rsid w:val="00637E86"/>
    <w:rsid w:val="00642285"/>
    <w:rsid w:val="006422DE"/>
    <w:rsid w:val="006439FA"/>
    <w:rsid w:val="00662A7B"/>
    <w:rsid w:val="00662FB3"/>
    <w:rsid w:val="006641AB"/>
    <w:rsid w:val="006724E9"/>
    <w:rsid w:val="0067485D"/>
    <w:rsid w:val="00680CC9"/>
    <w:rsid w:val="0068357E"/>
    <w:rsid w:val="00686544"/>
    <w:rsid w:val="0069079B"/>
    <w:rsid w:val="006A2065"/>
    <w:rsid w:val="006A3D88"/>
    <w:rsid w:val="006A4A7A"/>
    <w:rsid w:val="006B0848"/>
    <w:rsid w:val="006B733D"/>
    <w:rsid w:val="006C34AE"/>
    <w:rsid w:val="006C67AF"/>
    <w:rsid w:val="006D26BF"/>
    <w:rsid w:val="006D3DC5"/>
    <w:rsid w:val="006D6D30"/>
    <w:rsid w:val="006E125B"/>
    <w:rsid w:val="006F143B"/>
    <w:rsid w:val="007039EC"/>
    <w:rsid w:val="007074AA"/>
    <w:rsid w:val="00711AB6"/>
    <w:rsid w:val="00714664"/>
    <w:rsid w:val="0071572D"/>
    <w:rsid w:val="007157BA"/>
    <w:rsid w:val="007169F9"/>
    <w:rsid w:val="007174A6"/>
    <w:rsid w:val="007214F1"/>
    <w:rsid w:val="007224B3"/>
    <w:rsid w:val="00731303"/>
    <w:rsid w:val="0073172C"/>
    <w:rsid w:val="00734B8F"/>
    <w:rsid w:val="007402E0"/>
    <w:rsid w:val="0074489D"/>
    <w:rsid w:val="00746549"/>
    <w:rsid w:val="0074678B"/>
    <w:rsid w:val="007514AD"/>
    <w:rsid w:val="00754634"/>
    <w:rsid w:val="0075524D"/>
    <w:rsid w:val="007560B0"/>
    <w:rsid w:val="00756DC4"/>
    <w:rsid w:val="007605D8"/>
    <w:rsid w:val="007627D7"/>
    <w:rsid w:val="00772A89"/>
    <w:rsid w:val="007731C8"/>
    <w:rsid w:val="00773403"/>
    <w:rsid w:val="00776313"/>
    <w:rsid w:val="00776C4F"/>
    <w:rsid w:val="00780CB7"/>
    <w:rsid w:val="00781261"/>
    <w:rsid w:val="007838E4"/>
    <w:rsid w:val="00783F6A"/>
    <w:rsid w:val="007846DC"/>
    <w:rsid w:val="00785AF4"/>
    <w:rsid w:val="007A19D8"/>
    <w:rsid w:val="007A4D3C"/>
    <w:rsid w:val="007C1E49"/>
    <w:rsid w:val="007C2DBF"/>
    <w:rsid w:val="007E36E4"/>
    <w:rsid w:val="007F0ACE"/>
    <w:rsid w:val="007F4C3E"/>
    <w:rsid w:val="007F68F7"/>
    <w:rsid w:val="00800F0E"/>
    <w:rsid w:val="00804024"/>
    <w:rsid w:val="0081753E"/>
    <w:rsid w:val="00824E82"/>
    <w:rsid w:val="008274C2"/>
    <w:rsid w:val="00830825"/>
    <w:rsid w:val="00834CC4"/>
    <w:rsid w:val="008358D5"/>
    <w:rsid w:val="00837D33"/>
    <w:rsid w:val="0085010E"/>
    <w:rsid w:val="0085454F"/>
    <w:rsid w:val="0086295D"/>
    <w:rsid w:val="00862D6A"/>
    <w:rsid w:val="00865EA3"/>
    <w:rsid w:val="0087354F"/>
    <w:rsid w:val="0089109C"/>
    <w:rsid w:val="00895BA2"/>
    <w:rsid w:val="00896985"/>
    <w:rsid w:val="008A409C"/>
    <w:rsid w:val="008B69A9"/>
    <w:rsid w:val="008C274D"/>
    <w:rsid w:val="008C28C5"/>
    <w:rsid w:val="008C5215"/>
    <w:rsid w:val="008C53D0"/>
    <w:rsid w:val="008D527A"/>
    <w:rsid w:val="008D56DA"/>
    <w:rsid w:val="008D5771"/>
    <w:rsid w:val="008E534F"/>
    <w:rsid w:val="008F472E"/>
    <w:rsid w:val="008F69B5"/>
    <w:rsid w:val="008F6F5A"/>
    <w:rsid w:val="00902556"/>
    <w:rsid w:val="0090338C"/>
    <w:rsid w:val="0091048E"/>
    <w:rsid w:val="009217EC"/>
    <w:rsid w:val="00924ABC"/>
    <w:rsid w:val="00940E8F"/>
    <w:rsid w:val="00942392"/>
    <w:rsid w:val="0095309C"/>
    <w:rsid w:val="009652F2"/>
    <w:rsid w:val="009719ED"/>
    <w:rsid w:val="00971EA6"/>
    <w:rsid w:val="00986C37"/>
    <w:rsid w:val="00994EAE"/>
    <w:rsid w:val="00997528"/>
    <w:rsid w:val="0099796A"/>
    <w:rsid w:val="009A5F9B"/>
    <w:rsid w:val="009A7C52"/>
    <w:rsid w:val="009B3709"/>
    <w:rsid w:val="009C1346"/>
    <w:rsid w:val="009D05C8"/>
    <w:rsid w:val="009D49D9"/>
    <w:rsid w:val="009E0578"/>
    <w:rsid w:val="009E3C0B"/>
    <w:rsid w:val="009E558C"/>
    <w:rsid w:val="009E617A"/>
    <w:rsid w:val="009F5610"/>
    <w:rsid w:val="00A13244"/>
    <w:rsid w:val="00A17783"/>
    <w:rsid w:val="00A231E6"/>
    <w:rsid w:val="00A239AA"/>
    <w:rsid w:val="00A37314"/>
    <w:rsid w:val="00A439E8"/>
    <w:rsid w:val="00A45753"/>
    <w:rsid w:val="00A51CE5"/>
    <w:rsid w:val="00A52541"/>
    <w:rsid w:val="00A53423"/>
    <w:rsid w:val="00A57037"/>
    <w:rsid w:val="00A62659"/>
    <w:rsid w:val="00A631F5"/>
    <w:rsid w:val="00A65F20"/>
    <w:rsid w:val="00A76293"/>
    <w:rsid w:val="00A77DA2"/>
    <w:rsid w:val="00A85D9D"/>
    <w:rsid w:val="00A92C4C"/>
    <w:rsid w:val="00A92F82"/>
    <w:rsid w:val="00A97E0C"/>
    <w:rsid w:val="00AA3D14"/>
    <w:rsid w:val="00AA602D"/>
    <w:rsid w:val="00AA66D2"/>
    <w:rsid w:val="00AB572D"/>
    <w:rsid w:val="00AC7E78"/>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1B3F"/>
    <w:rsid w:val="00B55068"/>
    <w:rsid w:val="00B60CD8"/>
    <w:rsid w:val="00B60F9C"/>
    <w:rsid w:val="00B63D9D"/>
    <w:rsid w:val="00B6769E"/>
    <w:rsid w:val="00B73F22"/>
    <w:rsid w:val="00B76E1F"/>
    <w:rsid w:val="00B76F9A"/>
    <w:rsid w:val="00B774D3"/>
    <w:rsid w:val="00B810B2"/>
    <w:rsid w:val="00B9118F"/>
    <w:rsid w:val="00B9278C"/>
    <w:rsid w:val="00B9755F"/>
    <w:rsid w:val="00BA26F7"/>
    <w:rsid w:val="00BA79F0"/>
    <w:rsid w:val="00BB5068"/>
    <w:rsid w:val="00BB7AE8"/>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37D71"/>
    <w:rsid w:val="00C63AA8"/>
    <w:rsid w:val="00C701B4"/>
    <w:rsid w:val="00C74A5D"/>
    <w:rsid w:val="00C7783C"/>
    <w:rsid w:val="00C80EE3"/>
    <w:rsid w:val="00C81210"/>
    <w:rsid w:val="00C84994"/>
    <w:rsid w:val="00C853EE"/>
    <w:rsid w:val="00C930F4"/>
    <w:rsid w:val="00C94AF1"/>
    <w:rsid w:val="00C967B5"/>
    <w:rsid w:val="00CA1CA7"/>
    <w:rsid w:val="00CA2D9E"/>
    <w:rsid w:val="00CA6B58"/>
    <w:rsid w:val="00CB1298"/>
    <w:rsid w:val="00CB1AE6"/>
    <w:rsid w:val="00CB3ED4"/>
    <w:rsid w:val="00CB3F86"/>
    <w:rsid w:val="00CB4EC8"/>
    <w:rsid w:val="00CD34F0"/>
    <w:rsid w:val="00CD3EB9"/>
    <w:rsid w:val="00CD42A9"/>
    <w:rsid w:val="00CD7371"/>
    <w:rsid w:val="00CE0954"/>
    <w:rsid w:val="00CF08B6"/>
    <w:rsid w:val="00CF11F7"/>
    <w:rsid w:val="00CF2175"/>
    <w:rsid w:val="00CF23AE"/>
    <w:rsid w:val="00CF498D"/>
    <w:rsid w:val="00D02D54"/>
    <w:rsid w:val="00D05E94"/>
    <w:rsid w:val="00D1323F"/>
    <w:rsid w:val="00D202BA"/>
    <w:rsid w:val="00D251AC"/>
    <w:rsid w:val="00D27F9B"/>
    <w:rsid w:val="00D32050"/>
    <w:rsid w:val="00D37896"/>
    <w:rsid w:val="00D43766"/>
    <w:rsid w:val="00D47CCF"/>
    <w:rsid w:val="00D572FE"/>
    <w:rsid w:val="00D6457B"/>
    <w:rsid w:val="00D66DEC"/>
    <w:rsid w:val="00D71A41"/>
    <w:rsid w:val="00D733A2"/>
    <w:rsid w:val="00D74FB6"/>
    <w:rsid w:val="00D75401"/>
    <w:rsid w:val="00D7606C"/>
    <w:rsid w:val="00D768A4"/>
    <w:rsid w:val="00D92F52"/>
    <w:rsid w:val="00DA753F"/>
    <w:rsid w:val="00DB0B8B"/>
    <w:rsid w:val="00DB3985"/>
    <w:rsid w:val="00DB3AC1"/>
    <w:rsid w:val="00DC182C"/>
    <w:rsid w:val="00DC5754"/>
    <w:rsid w:val="00DD34A3"/>
    <w:rsid w:val="00DD42B9"/>
    <w:rsid w:val="00DD6056"/>
    <w:rsid w:val="00DE0F4E"/>
    <w:rsid w:val="00DE7C6A"/>
    <w:rsid w:val="00DF2857"/>
    <w:rsid w:val="00DF782B"/>
    <w:rsid w:val="00E02B7B"/>
    <w:rsid w:val="00E03AEF"/>
    <w:rsid w:val="00E06504"/>
    <w:rsid w:val="00E102DE"/>
    <w:rsid w:val="00E167E8"/>
    <w:rsid w:val="00E22242"/>
    <w:rsid w:val="00E24825"/>
    <w:rsid w:val="00E4105C"/>
    <w:rsid w:val="00E42093"/>
    <w:rsid w:val="00E522AD"/>
    <w:rsid w:val="00E57B45"/>
    <w:rsid w:val="00E64103"/>
    <w:rsid w:val="00E72945"/>
    <w:rsid w:val="00E7448B"/>
    <w:rsid w:val="00E76CD1"/>
    <w:rsid w:val="00E77DB5"/>
    <w:rsid w:val="00E83D78"/>
    <w:rsid w:val="00E96817"/>
    <w:rsid w:val="00EA7F69"/>
    <w:rsid w:val="00EC13D8"/>
    <w:rsid w:val="00EC2849"/>
    <w:rsid w:val="00ED134F"/>
    <w:rsid w:val="00ED1EEB"/>
    <w:rsid w:val="00EE4AD8"/>
    <w:rsid w:val="00EF3CCE"/>
    <w:rsid w:val="00F01D85"/>
    <w:rsid w:val="00F054A3"/>
    <w:rsid w:val="00F139AC"/>
    <w:rsid w:val="00F14F2B"/>
    <w:rsid w:val="00F16E0B"/>
    <w:rsid w:val="00F21EAC"/>
    <w:rsid w:val="00F3243D"/>
    <w:rsid w:val="00F40C3E"/>
    <w:rsid w:val="00F46D0D"/>
    <w:rsid w:val="00F66511"/>
    <w:rsid w:val="00F772EC"/>
    <w:rsid w:val="00F92B59"/>
    <w:rsid w:val="00F948BC"/>
    <w:rsid w:val="00F94E17"/>
    <w:rsid w:val="00F960CF"/>
    <w:rsid w:val="00FA10A3"/>
    <w:rsid w:val="00FA1226"/>
    <w:rsid w:val="00FA63E9"/>
    <w:rsid w:val="00FB4237"/>
    <w:rsid w:val="00FB728B"/>
    <w:rsid w:val="00FD09D8"/>
    <w:rsid w:val="00FE1AEF"/>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561C6F6F-1932-434E-B383-33165377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customStyle="1" w:styleId="mcntmcntmcntmcntmcntmsonormal">
    <w:name w:val="mcntmcntmcntmcntmcntmsonormal"/>
    <w:basedOn w:val="Normalny"/>
    <w:rsid w:val="00662A7B"/>
    <w:pPr>
      <w:spacing w:before="100" w:beforeAutospacing="1" w:after="100" w:afterAutospacing="1"/>
    </w:pPr>
    <w:rPr>
      <w:rFonts w:ascii="Times New Roman" w:hAnsi="Times New Roman"/>
      <w:sz w:val="24"/>
      <w:szCs w:val="24"/>
      <w:lang w:val="en-GB" w:eastAsia="en-GB"/>
    </w:rPr>
  </w:style>
  <w:style w:type="paragraph" w:customStyle="1" w:styleId="ZLEGWMATFIZCHEMzmlegendywzorumatfizlubchemartykuempunktem">
    <w:name w:val="Z/LEG_W_MAT(FIZ|CHEM) – zm. legendy wzoru mat. (fiz. lub chem.) artykułem (punktem)"/>
    <w:basedOn w:val="Normalny"/>
    <w:uiPriority w:val="39"/>
    <w:qFormat/>
    <w:rsid w:val="00662A7B"/>
    <w:pPr>
      <w:spacing w:line="360" w:lineRule="auto"/>
      <w:ind w:left="1815" w:hanging="794"/>
      <w:jc w:val="both"/>
    </w:pPr>
    <w:rPr>
      <w:rFonts w:ascii="Times New Roman" w:eastAsiaTheme="minorEastAsia" w:hAnsi="Times New Roman" w:cs="Arial"/>
      <w:sz w:val="24"/>
      <w:szCs w:val="20"/>
      <w:lang w:eastAsia="pl-PL"/>
    </w:rPr>
  </w:style>
  <w:style w:type="character" w:styleId="UyteHipercze">
    <w:name w:val="FollowedHyperlink"/>
    <w:basedOn w:val="Domylnaczcionkaakapitu"/>
    <w:uiPriority w:val="99"/>
    <w:semiHidden/>
    <w:unhideWhenUsed/>
    <w:rsid w:val="001043B9"/>
    <w:rPr>
      <w:color w:val="954F72" w:themeColor="followedHyperlink"/>
      <w:u w:val="single"/>
    </w:rPr>
  </w:style>
  <w:style w:type="paragraph" w:styleId="NormalnyWeb">
    <w:name w:val="Normal (Web)"/>
    <w:basedOn w:val="Normalny"/>
    <w:uiPriority w:val="99"/>
    <w:unhideWhenUsed/>
    <w:rsid w:val="00093F12"/>
    <w:pPr>
      <w:spacing w:after="100" w:afterAutospacing="1" w:line="372"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5114">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2366585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aktualnosci.php?news_id=19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toryplatnicze.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FDD452A4-94C7-4755-B0DB-1597B34C63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4383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4</cp:revision>
  <cp:lastPrinted>2019-03-06T14:11:00Z</cp:lastPrinted>
  <dcterms:created xsi:type="dcterms:W3CDTF">2024-01-15T08:31:00Z</dcterms:created>
  <dcterms:modified xsi:type="dcterms:W3CDTF">2024-01-16T08:04:00Z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a4fb4f9e-a6a1-48dc-9ac9-04bb7991087e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