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DEB24" w14:textId="3B2283F0" w:rsidR="00E847D4" w:rsidRDefault="00470E1B" w:rsidP="00A804EC">
      <w:pPr>
        <w:pStyle w:val="TYTUKOMUNIKATU"/>
        <w:spacing w:before="0" w:after="240"/>
        <w:jc w:val="both"/>
        <w:rPr>
          <w:rFonts w:ascii="Trebuchet MS" w:hAnsi="Trebuchet MS"/>
          <w:bCs w:val="0"/>
          <w:sz w:val="32"/>
          <w:szCs w:val="32"/>
        </w:rPr>
      </w:pPr>
      <w:r>
        <w:rPr>
          <w:rFonts w:ascii="Trebuchet MS" w:hAnsi="Trebuchet MS"/>
          <w:bCs w:val="0"/>
          <w:sz w:val="32"/>
          <w:szCs w:val="32"/>
          <w:lang w:val="en"/>
        </w:rPr>
        <w:t>charges for ck investments for investment bill of exchange offer</w:t>
      </w:r>
    </w:p>
    <w:p w14:paraId="0C15A305" w14:textId="20F7B451" w:rsidR="00270508" w:rsidRPr="00B97B50" w:rsidRDefault="00470E1B" w:rsidP="0048676D">
      <w:pPr>
        <w:pStyle w:val="Akapitzlist"/>
        <w:numPr>
          <w:ilvl w:val="0"/>
          <w:numId w:val="18"/>
        </w:numPr>
        <w:spacing w:after="240" w:line="360" w:lineRule="auto"/>
        <w:jc w:val="both"/>
        <w:rPr>
          <w:rStyle w:val="Pogrubienie"/>
          <w:rFonts w:cs="Tahoma"/>
          <w:color w:val="000000"/>
          <w:sz w:val="22"/>
          <w:shd w:val="clear" w:color="auto" w:fill="FFFFFF"/>
          <w:lang w:val="en-GB"/>
        </w:rPr>
      </w:pPr>
      <w:r>
        <w:rPr>
          <w:rStyle w:val="Pogrubienie"/>
          <w:rFonts w:cs="Tahoma"/>
          <w:color w:val="000000"/>
          <w:sz w:val="22"/>
          <w:shd w:val="clear" w:color="auto" w:fill="FFFFFF"/>
          <w:lang w:val="en"/>
        </w:rPr>
        <w:t>CK Investments offers consumers to purchase bills of exchange pointing to the certainty and security of the investment.</w:t>
      </w:r>
    </w:p>
    <w:p w14:paraId="3521AC29" w14:textId="7A2AD3F3" w:rsidR="0047174C" w:rsidRPr="00B97B50" w:rsidRDefault="00F02755" w:rsidP="0048676D">
      <w:pPr>
        <w:pStyle w:val="Akapitzlist"/>
        <w:numPr>
          <w:ilvl w:val="0"/>
          <w:numId w:val="18"/>
        </w:numPr>
        <w:spacing w:after="240" w:line="360" w:lineRule="auto"/>
        <w:jc w:val="both"/>
        <w:rPr>
          <w:rStyle w:val="Pogrubienie"/>
          <w:rFonts w:cs="Tahoma"/>
          <w:color w:val="000000"/>
          <w:sz w:val="22"/>
          <w:shd w:val="clear" w:color="auto" w:fill="FFFFFF"/>
          <w:lang w:val="en-GB"/>
        </w:rPr>
      </w:pPr>
      <w:r>
        <w:rPr>
          <w:rStyle w:val="Pogrubienie"/>
          <w:rFonts w:cs="Tahoma"/>
          <w:color w:val="000000"/>
          <w:sz w:val="22"/>
          <w:shd w:val="clear" w:color="auto" w:fill="FFFFFF"/>
          <w:lang w:val="en"/>
        </w:rPr>
        <w:t xml:space="preserve">Meanwhile, promises of a guaranteed return of capital can mislead consumers. </w:t>
      </w:r>
    </w:p>
    <w:p w14:paraId="43F42486" w14:textId="27439471" w:rsidR="00053F10" w:rsidRPr="00B97B50" w:rsidRDefault="00270508" w:rsidP="0084363E">
      <w:pPr>
        <w:pStyle w:val="Akapitzlist"/>
        <w:numPr>
          <w:ilvl w:val="0"/>
          <w:numId w:val="18"/>
        </w:numPr>
        <w:spacing w:after="240" w:line="360" w:lineRule="auto"/>
        <w:jc w:val="both"/>
        <w:rPr>
          <w:rStyle w:val="Pogrubienie"/>
          <w:rFonts w:cs="Tahoma"/>
          <w:color w:val="000000"/>
          <w:sz w:val="22"/>
          <w:shd w:val="clear" w:color="auto" w:fill="FFFFFF"/>
          <w:lang w:val="en-GB"/>
        </w:rPr>
      </w:pPr>
      <w:r>
        <w:rPr>
          <w:rStyle w:val="Pogrubienie"/>
          <w:rFonts w:cs="Tahoma"/>
          <w:color w:val="000000"/>
          <w:sz w:val="22"/>
          <w:shd w:val="clear" w:color="auto" w:fill="FFFFFF"/>
          <w:lang w:val="en"/>
        </w:rPr>
        <w:t>President of UOKiK has brought charges against the company.</w:t>
      </w:r>
    </w:p>
    <w:p w14:paraId="55C9E4C4" w14:textId="7E27FF8E" w:rsidR="00CE1220" w:rsidRPr="00B97B50" w:rsidRDefault="00A804EC" w:rsidP="00F02755">
      <w:pPr>
        <w:pStyle w:val="Tekstkomentarza"/>
        <w:spacing w:line="360" w:lineRule="auto"/>
        <w:jc w:val="both"/>
        <w:rPr>
          <w:rStyle w:val="Pogrubienie"/>
          <w:rFonts w:cs="Tahoma"/>
          <w:b w:val="0"/>
          <w:color w:val="000000"/>
          <w:sz w:val="22"/>
          <w:shd w:val="clear" w:color="auto" w:fill="FFFFFF"/>
          <w:lang w:val="en-GB"/>
        </w:rPr>
      </w:pPr>
      <w:r>
        <w:rPr>
          <w:rStyle w:val="Pogrubienie"/>
          <w:rFonts w:cs="Tahoma"/>
          <w:color w:val="000000"/>
          <w:sz w:val="22"/>
          <w:shd w:val="clear" w:color="auto" w:fill="FFFFFF"/>
          <w:lang w:val="en"/>
        </w:rPr>
        <w:t xml:space="preserve">[Warsaw, 7 </w:t>
      </w:r>
      <w:r w:rsidR="004D24A5">
        <w:rPr>
          <w:rStyle w:val="Pogrubienie"/>
          <w:rFonts w:cs="Tahoma"/>
          <w:color w:val="000000"/>
          <w:sz w:val="22"/>
          <w:shd w:val="clear" w:color="auto" w:fill="FFFFFF"/>
          <w:lang w:val="en"/>
        </w:rPr>
        <w:t>December</w:t>
      </w:r>
      <w:bookmarkStart w:id="0" w:name="_GoBack"/>
      <w:bookmarkEnd w:id="0"/>
      <w:r>
        <w:rPr>
          <w:rStyle w:val="Pogrubienie"/>
          <w:rFonts w:cs="Tahoma"/>
          <w:color w:val="000000"/>
          <w:sz w:val="22"/>
          <w:shd w:val="clear" w:color="auto" w:fill="FFFFFF"/>
          <w:lang w:val="en"/>
        </w:rPr>
        <w:t xml:space="preserve"> 2023] </w:t>
      </w:r>
      <w:r>
        <w:rPr>
          <w:rStyle w:val="Pogrubienie"/>
          <w:rFonts w:cs="Tahoma"/>
          <w:b w:val="0"/>
          <w:bCs w:val="0"/>
          <w:color w:val="000000"/>
          <w:sz w:val="22"/>
          <w:shd w:val="clear" w:color="auto" w:fill="FFFFFF"/>
          <w:lang w:val="en"/>
        </w:rPr>
        <w:t>CK Investments is involved in real estate trading on the primary and secondary markets and offers consumers to purchase bills of exchange, pointing to the certainty and security of the investment. Meanwhile, offering and selling investment bills of exchange can distort consumers' market behavior. In addition, the information presented by the company in its advertising prospectuses may be misleading as regards the supposed guarantee of return of capital while the risk of losing the invested funds exists and is very high. The preliminary investigation conducted by President of UOKIK has confirmed the need to charge the company with violating the collective interests of consumers.</w:t>
      </w:r>
    </w:p>
    <w:p w14:paraId="60C09F67" w14:textId="77777777" w:rsidR="00783257" w:rsidRPr="00B97B50" w:rsidRDefault="00783257" w:rsidP="00F02755">
      <w:pPr>
        <w:pStyle w:val="Tekstkomentarza"/>
        <w:spacing w:line="360" w:lineRule="auto"/>
        <w:jc w:val="both"/>
        <w:rPr>
          <w:rStyle w:val="Pogrubienie"/>
          <w:rFonts w:cs="Tahoma"/>
          <w:b w:val="0"/>
          <w:color w:val="000000"/>
          <w:sz w:val="22"/>
          <w:shd w:val="clear" w:color="auto" w:fill="FFFFFF"/>
          <w:lang w:val="en-GB"/>
        </w:rPr>
      </w:pPr>
    </w:p>
    <w:p w14:paraId="691434C3" w14:textId="734A6401" w:rsidR="007B5399" w:rsidRPr="00B97B50" w:rsidRDefault="007B5399" w:rsidP="0084363E">
      <w:pPr>
        <w:spacing w:after="240" w:line="360" w:lineRule="auto"/>
        <w:jc w:val="both"/>
        <w:rPr>
          <w:rStyle w:val="Pogrubienie"/>
          <w:rFonts w:cs="Tahoma"/>
          <w:color w:val="000000"/>
          <w:sz w:val="22"/>
          <w:shd w:val="clear" w:color="auto" w:fill="FFFFFF"/>
          <w:lang w:val="en-GB"/>
        </w:rPr>
      </w:pPr>
      <w:r>
        <w:rPr>
          <w:rStyle w:val="Pogrubienie"/>
          <w:rFonts w:cs="Tahoma"/>
          <w:color w:val="000000"/>
          <w:sz w:val="22"/>
          <w:shd w:val="clear" w:color="auto" w:fill="FFFFFF"/>
          <w:lang w:val="en"/>
        </w:rPr>
        <w:t>Promises with no coverage</w:t>
      </w:r>
    </w:p>
    <w:p w14:paraId="1C274B67" w14:textId="48035D62" w:rsidR="0099273F" w:rsidRPr="00B97B50" w:rsidRDefault="00146142" w:rsidP="007B5399">
      <w:pPr>
        <w:spacing w:after="240" w:line="360" w:lineRule="auto"/>
        <w:jc w:val="both"/>
        <w:rPr>
          <w:rStyle w:val="Pogrubienie"/>
          <w:rFonts w:cs="Tahoma"/>
          <w:b w:val="0"/>
          <w:color w:val="000000"/>
          <w:sz w:val="22"/>
          <w:shd w:val="clear" w:color="auto" w:fill="FFFFFF"/>
          <w:lang w:val="en-GB"/>
        </w:rPr>
      </w:pPr>
      <w:r>
        <w:rPr>
          <w:rStyle w:val="Pogrubienie"/>
          <w:rFonts w:cs="Tahoma"/>
          <w:b w:val="0"/>
          <w:bCs w:val="0"/>
          <w:color w:val="000000"/>
          <w:sz w:val="22"/>
          <w:shd w:val="clear" w:color="auto" w:fill="FFFFFF"/>
          <w:lang w:val="en"/>
        </w:rPr>
        <w:t xml:space="preserve">Representatives of CK </w:t>
      </w:r>
      <w:r w:rsidR="00296CCA">
        <w:rPr>
          <w:rStyle w:val="Pogrubienie"/>
          <w:rFonts w:cs="Tahoma"/>
          <w:b w:val="0"/>
          <w:bCs w:val="0"/>
          <w:color w:val="000000"/>
          <w:sz w:val="22"/>
          <w:shd w:val="clear" w:color="auto" w:fill="FFFFFF"/>
          <w:lang w:val="en"/>
        </w:rPr>
        <w:t>Investments</w:t>
      </w:r>
      <w:r>
        <w:rPr>
          <w:rStyle w:val="Pogrubienie"/>
          <w:rFonts w:cs="Tahoma"/>
          <w:b w:val="0"/>
          <w:bCs w:val="0"/>
          <w:color w:val="000000"/>
          <w:sz w:val="22"/>
          <w:shd w:val="clear" w:color="auto" w:fill="FFFFFF"/>
          <w:lang w:val="en"/>
        </w:rPr>
        <w:t>, during phone calls and later in e-mailed advertising materials, present information about the bills of exchange offered by the company and their purchase as an opportunity that gives the right to make "indirect investment in real estate." The bill of exchange offer was also promoted through the company's website. Significantly, bills of exchange were presented as an alternative to bank deposits, treasury bonds and investment funds which may have led consumers to wrongly believe that it has been an equally financially-secure product.</w:t>
      </w:r>
    </w:p>
    <w:p w14:paraId="53C1F94E" w14:textId="6929FF63" w:rsidR="001B5E84" w:rsidRPr="00B97B50" w:rsidRDefault="00903FFD" w:rsidP="00F33E9B">
      <w:pPr>
        <w:spacing w:after="240" w:line="360" w:lineRule="auto"/>
        <w:jc w:val="both"/>
        <w:rPr>
          <w:rStyle w:val="Pogrubienie"/>
          <w:rFonts w:cs="Tahoma"/>
          <w:b w:val="0"/>
          <w:color w:val="000000"/>
          <w:sz w:val="22"/>
          <w:shd w:val="clear" w:color="auto" w:fill="FFFFFF"/>
          <w:lang w:val="en-GB"/>
        </w:rPr>
      </w:pPr>
      <w:r>
        <w:rPr>
          <w:rStyle w:val="Pogrubienie"/>
          <w:rFonts w:cs="Tahoma"/>
          <w:b w:val="0"/>
          <w:bCs w:val="0"/>
          <w:i/>
          <w:iCs/>
          <w:color w:val="000000"/>
          <w:sz w:val="22"/>
          <w:shd w:val="clear" w:color="auto" w:fill="FFFFFF"/>
          <w:lang w:val="en"/>
        </w:rPr>
        <w:t>- Giving bills of exchange an investment function and assuring them of their safety and guarantee of capital return may have influenced consumers' decisions to entrust their money to CK Investments. With full knowledge of the risks which the offer implies, consumers could manage their savings differently. They have the right to assume that they are receiving full, reliable and non-misleading information from the</w:t>
      </w:r>
      <w:r>
        <w:rPr>
          <w:rStyle w:val="Pogrubienie"/>
          <w:rFonts w:cs="Tahoma"/>
          <w:b w:val="0"/>
          <w:bCs w:val="0"/>
          <w:color w:val="000000"/>
          <w:sz w:val="22"/>
          <w:shd w:val="clear" w:color="auto" w:fill="FFFFFF"/>
          <w:lang w:val="en"/>
        </w:rPr>
        <w:t xml:space="preserve"> </w:t>
      </w:r>
      <w:r>
        <w:rPr>
          <w:rStyle w:val="Pogrubienie"/>
          <w:rFonts w:cs="Tahoma"/>
          <w:b w:val="0"/>
          <w:bCs w:val="0"/>
          <w:i/>
          <w:iCs/>
          <w:color w:val="000000"/>
          <w:sz w:val="22"/>
          <w:shd w:val="clear" w:color="auto" w:fill="FFFFFF"/>
          <w:lang w:val="en"/>
        </w:rPr>
        <w:t>entrepreneur -</w:t>
      </w:r>
      <w:r>
        <w:rPr>
          <w:rStyle w:val="Pogrubienie"/>
          <w:rFonts w:cs="Tahoma"/>
          <w:b w:val="0"/>
          <w:bCs w:val="0"/>
          <w:color w:val="000000"/>
          <w:sz w:val="22"/>
          <w:shd w:val="clear" w:color="auto" w:fill="FFFFFF"/>
          <w:lang w:val="en"/>
        </w:rPr>
        <w:t xml:space="preserve"> says President of UOKiK, Tomasz Chróstny. </w:t>
      </w:r>
    </w:p>
    <w:p w14:paraId="73C863D4" w14:textId="62162463" w:rsidR="00E80A6E" w:rsidRPr="00B97B50" w:rsidRDefault="00E80A6E" w:rsidP="0099273F">
      <w:pPr>
        <w:shd w:val="clear" w:color="auto" w:fill="FFFFFF"/>
        <w:spacing w:before="100" w:beforeAutospacing="1" w:after="150" w:line="360" w:lineRule="auto"/>
        <w:jc w:val="both"/>
        <w:rPr>
          <w:rStyle w:val="Pogrubienie"/>
          <w:color w:val="000000"/>
          <w:sz w:val="22"/>
          <w:shd w:val="clear" w:color="auto" w:fill="FFFFFF"/>
          <w:lang w:val="en-GB"/>
        </w:rPr>
      </w:pPr>
      <w:r>
        <w:rPr>
          <w:rStyle w:val="Pogrubienie"/>
          <w:rFonts w:cs="Tahoma"/>
          <w:color w:val="000000"/>
          <w:sz w:val="22"/>
          <w:shd w:val="clear" w:color="auto" w:fill="FFFFFF"/>
          <w:lang w:val="en"/>
        </w:rPr>
        <w:lastRenderedPageBreak/>
        <w:t xml:space="preserve">In the regulations, there is no such term as “investment bill of exchange”. It was invented by entrepreneurs to describe another product enabling them to raise capital. </w:t>
      </w:r>
      <w:r>
        <w:rPr>
          <w:rStyle w:val="Pogrubienie"/>
          <w:color w:val="000000"/>
          <w:sz w:val="22"/>
          <w:shd w:val="clear" w:color="auto" w:fill="FFFFFF"/>
          <w:lang w:val="en"/>
        </w:rPr>
        <w:t>The security guarantor for the "investment bill" is only the solvency of its issuer – they are not secured by the guarantee system of the Bank Guarantee Fund or are not subject to supervision by the Polish Financial Supervision Authority. If the issuer of the bills of exchange becomes illiquid, consumers may not get their money back.</w:t>
      </w:r>
    </w:p>
    <w:p w14:paraId="1BC8AD8E" w14:textId="44F478D1" w:rsidR="0099273F" w:rsidRDefault="004A1CB3" w:rsidP="00164E48">
      <w:pPr>
        <w:pStyle w:val="NormalnyWeb"/>
        <w:shd w:val="clear" w:color="auto" w:fill="FFFFFF"/>
        <w:spacing w:before="0" w:beforeAutospacing="0" w:line="360" w:lineRule="auto"/>
        <w:jc w:val="both"/>
        <w:rPr>
          <w:rStyle w:val="Pogrubienie"/>
          <w:rFonts w:ascii="Trebuchet MS" w:hAnsi="Trebuchet MS"/>
          <w:b w:val="0"/>
          <w:color w:val="000000"/>
          <w:sz w:val="22"/>
          <w:szCs w:val="22"/>
          <w:shd w:val="clear" w:color="auto" w:fill="FFFFFF"/>
        </w:rPr>
      </w:pPr>
      <w:r>
        <w:rPr>
          <w:rStyle w:val="Pogrubienie"/>
          <w:rFonts w:ascii="Trebuchet MS" w:hAnsi="Trebuchet MS"/>
          <w:b w:val="0"/>
          <w:bCs w:val="0"/>
          <w:color w:val="000000"/>
          <w:sz w:val="22"/>
          <w:szCs w:val="22"/>
          <w:shd w:val="clear" w:color="auto" w:fill="FFFFFF"/>
          <w:lang w:val="en"/>
        </w:rPr>
        <w:t xml:space="preserve">If the charges of violating the collective interests of consumers are confirmed, CK Investments will face a fine of up to 10% of its turnover. </w:t>
      </w:r>
    </w:p>
    <w:p w14:paraId="2964E663" w14:textId="4D119F6D" w:rsidR="00D67583" w:rsidRDefault="00D67583" w:rsidP="00E80A6E">
      <w:pPr>
        <w:pStyle w:val="NormalnyWeb"/>
        <w:shd w:val="clear" w:color="auto" w:fill="FFFFFF"/>
        <w:spacing w:before="0" w:beforeAutospacing="0" w:line="279" w:lineRule="atLeast"/>
        <w:jc w:val="both"/>
        <w:rPr>
          <w:rStyle w:val="Pogrubienie"/>
          <w:rFonts w:ascii="Trebuchet MS" w:hAnsi="Trebuchet MS"/>
          <w:color w:val="000000"/>
          <w:sz w:val="22"/>
          <w:szCs w:val="22"/>
          <w:shd w:val="clear" w:color="auto" w:fill="FFFFFF"/>
        </w:rPr>
      </w:pPr>
      <w:r>
        <w:rPr>
          <w:rStyle w:val="Pogrubienie"/>
          <w:rFonts w:ascii="Trebuchet MS" w:hAnsi="Trebuchet MS"/>
          <w:color w:val="000000"/>
          <w:sz w:val="22"/>
          <w:szCs w:val="22"/>
          <w:shd w:val="clear" w:color="auto" w:fill="FFFFFF"/>
          <w:lang w:val="en"/>
        </w:rPr>
        <w:t>Bills of exchange - investigations and decisions</w:t>
      </w:r>
    </w:p>
    <w:p w14:paraId="5A1672C3" w14:textId="1A97A9E8" w:rsidR="00636FFD" w:rsidRDefault="00636FFD" w:rsidP="00164E48">
      <w:pPr>
        <w:pStyle w:val="NormalnyWeb"/>
        <w:shd w:val="clear" w:color="auto" w:fill="FFFFFF"/>
        <w:spacing w:before="0" w:beforeAutospacing="0" w:line="360" w:lineRule="auto"/>
        <w:jc w:val="both"/>
        <w:rPr>
          <w:rStyle w:val="Pogrubienie"/>
          <w:rFonts w:ascii="Trebuchet MS" w:hAnsi="Trebuchet MS" w:cs="Tahoma"/>
          <w:b w:val="0"/>
          <w:color w:val="000000"/>
          <w:sz w:val="22"/>
          <w:szCs w:val="22"/>
          <w:shd w:val="clear" w:color="auto" w:fill="FFFFFF"/>
        </w:rPr>
      </w:pPr>
      <w:r>
        <w:rPr>
          <w:rStyle w:val="Pogrubienie"/>
          <w:rFonts w:ascii="Trebuchet MS" w:hAnsi="Trebuchet MS" w:cs="Tahoma"/>
          <w:b w:val="0"/>
          <w:bCs w:val="0"/>
          <w:sz w:val="22"/>
          <w:szCs w:val="22"/>
          <w:lang w:val="en"/>
        </w:rPr>
        <w:t>Protecting consumers in the financial market is one of the priorities of President of UOKIK.</w:t>
      </w:r>
      <w:r w:rsidR="00F610B8">
        <w:rPr>
          <w:rStyle w:val="Pogrubienie"/>
          <w:rFonts w:ascii="Trebuchet MS" w:hAnsi="Trebuchet MS" w:cs="Tahoma"/>
          <w:b w:val="0"/>
          <w:bCs w:val="0"/>
          <w:sz w:val="22"/>
          <w:szCs w:val="22"/>
          <w:lang w:val="en"/>
        </w:rPr>
        <w:t xml:space="preserve"> </w:t>
      </w:r>
      <w:r>
        <w:rPr>
          <w:rStyle w:val="Pogrubienie"/>
          <w:rFonts w:ascii="Trebuchet MS" w:hAnsi="Trebuchet MS" w:cs="Tahoma"/>
          <w:b w:val="0"/>
          <w:bCs w:val="0"/>
          <w:color w:val="000000"/>
          <w:sz w:val="22"/>
          <w:szCs w:val="22"/>
          <w:shd w:val="clear" w:color="auto" w:fill="FFFFFF"/>
          <w:lang w:val="en"/>
        </w:rPr>
        <w:t xml:space="preserve">Currently, UOKIK has been investigating Credit Royal which also offers consumers the investments in bills of exchange. The investigation has been designed to verify whether collective interests may have been violated and whether it is reasonable to initiate proper proceedings. </w:t>
      </w:r>
    </w:p>
    <w:p w14:paraId="0C60386E" w14:textId="284BF33D" w:rsidR="001E6E06" w:rsidRDefault="001E6E06" w:rsidP="001E6E06">
      <w:pPr>
        <w:pStyle w:val="NormalnyWeb"/>
        <w:shd w:val="clear" w:color="auto" w:fill="FFFFFF"/>
        <w:spacing w:before="0" w:beforeAutospacing="0" w:line="360" w:lineRule="auto"/>
        <w:jc w:val="both"/>
        <w:rPr>
          <w:rStyle w:val="Pogrubienie"/>
          <w:rFonts w:ascii="Trebuchet MS" w:hAnsi="Trebuchet MS" w:cs="Tahoma"/>
          <w:b w:val="0"/>
          <w:color w:val="000000"/>
          <w:sz w:val="22"/>
          <w:szCs w:val="22"/>
          <w:shd w:val="clear" w:color="auto" w:fill="FFFFFF"/>
        </w:rPr>
      </w:pPr>
      <w:r>
        <w:rPr>
          <w:rStyle w:val="Pogrubienie"/>
          <w:rFonts w:ascii="Trebuchet MS" w:hAnsi="Trebuchet MS" w:cs="Tahoma"/>
          <w:b w:val="0"/>
          <w:bCs w:val="0"/>
          <w:color w:val="000000"/>
          <w:sz w:val="22"/>
          <w:szCs w:val="22"/>
          <w:shd w:val="clear" w:color="auto" w:fill="FFFFFF"/>
          <w:lang w:val="en"/>
        </w:rPr>
        <w:t xml:space="preserve">On the other hand, charges have already been received by two Assay Group companies, namely. Assay Management Alternative Investment Company (Assay ASI) which also used investment bills of exchange and Assay Management which advertised the bill of exchange offering in a way that could mislead consumers. The investigation is also underway against Assay Group executives. Since there is a high risk of consumers losing their invested funds, President of UOKiK, Tomasz Chróstny, has decided to </w:t>
      </w:r>
      <w:r>
        <w:rPr>
          <w:rStyle w:val="Hipercze"/>
          <w:rFonts w:ascii="Trebuchet MS" w:hAnsi="Trebuchet MS"/>
          <w:sz w:val="22"/>
          <w:szCs w:val="22"/>
          <w:lang w:val="en"/>
        </w:rPr>
        <w:t xml:space="preserve">issue a </w:t>
      </w:r>
      <w:hyperlink r:id="rId9" w:history="1">
        <w:r>
          <w:rPr>
            <w:rStyle w:val="Hipercze"/>
            <w:rFonts w:ascii="Trebuchet MS" w:hAnsi="Trebuchet MS"/>
            <w:sz w:val="22"/>
            <w:szCs w:val="22"/>
            <w:lang w:val="en"/>
          </w:rPr>
          <w:t>consumer warning</w:t>
        </w:r>
        <w:r>
          <w:rPr>
            <w:rStyle w:val="Pogrubienie"/>
            <w:rFonts w:ascii="Trebuchet MS" w:hAnsi="Trebuchet MS" w:cs="Tahoma"/>
            <w:b w:val="0"/>
            <w:bCs w:val="0"/>
            <w:color w:val="000000"/>
            <w:sz w:val="22"/>
            <w:szCs w:val="22"/>
            <w:shd w:val="clear" w:color="auto" w:fill="FFFFFF"/>
            <w:lang w:val="en"/>
          </w:rPr>
          <w:t xml:space="preserve"> </w:t>
        </w:r>
      </w:hyperlink>
      <w:r>
        <w:rPr>
          <w:rStyle w:val="Pogrubienie"/>
          <w:rFonts w:ascii="Trebuchet MS" w:hAnsi="Trebuchet MS" w:cs="Tahoma"/>
          <w:b w:val="0"/>
          <w:bCs w:val="0"/>
          <w:color w:val="000000"/>
          <w:sz w:val="22"/>
          <w:szCs w:val="22"/>
          <w:shd w:val="clear" w:color="auto" w:fill="FFFFFF"/>
          <w:lang w:val="en"/>
        </w:rPr>
        <w:t>concerning Assay ASI. Both companies are at risk of a fine of up to 10% of their turnover while the members of the Management Board may be held liable for up to PLN 2 million.</w:t>
      </w:r>
    </w:p>
    <w:p w14:paraId="031A8D3F" w14:textId="600F535F" w:rsidR="00F07FA7" w:rsidRDefault="001E6E06" w:rsidP="00164E48">
      <w:pPr>
        <w:pStyle w:val="NormalnyWeb"/>
        <w:shd w:val="clear" w:color="auto" w:fill="FFFFFF"/>
        <w:spacing w:before="0" w:beforeAutospacing="0" w:line="360" w:lineRule="auto"/>
        <w:jc w:val="both"/>
        <w:rPr>
          <w:rStyle w:val="Pogrubienie"/>
          <w:rFonts w:ascii="Trebuchet MS" w:hAnsi="Trebuchet MS" w:cs="Tahoma"/>
          <w:b w:val="0"/>
          <w:color w:val="000000"/>
          <w:sz w:val="22"/>
          <w:szCs w:val="22"/>
          <w:shd w:val="clear" w:color="auto" w:fill="FFFFFF"/>
        </w:rPr>
      </w:pPr>
      <w:r>
        <w:rPr>
          <w:rStyle w:val="Pogrubienie"/>
          <w:rFonts w:ascii="Trebuchet MS" w:hAnsi="Trebuchet MS" w:cs="Tahoma"/>
          <w:b w:val="0"/>
          <w:bCs w:val="0"/>
          <w:color w:val="000000"/>
          <w:sz w:val="22"/>
          <w:szCs w:val="22"/>
          <w:shd w:val="clear" w:color="auto" w:fill="FFFFFF"/>
          <w:lang w:val="en"/>
        </w:rPr>
        <w:t xml:space="preserve">Other investment bills of exchange investigations have already been completed. In August 2023, President of UOKiK </w:t>
      </w:r>
      <w:hyperlink r:id="rId10" w:history="1">
        <w:r>
          <w:rPr>
            <w:rStyle w:val="Hipercze"/>
            <w:rFonts w:ascii="Trebuchet MS" w:hAnsi="Trebuchet MS" w:cs="Tahoma"/>
            <w:sz w:val="22"/>
            <w:szCs w:val="22"/>
            <w:shd w:val="clear" w:color="auto" w:fill="FFFFFF"/>
            <w:lang w:val="en"/>
          </w:rPr>
          <w:t>issued a decision</w:t>
        </w:r>
      </w:hyperlink>
      <w:r>
        <w:rPr>
          <w:rStyle w:val="Pogrubienie"/>
          <w:rFonts w:ascii="Trebuchet MS" w:hAnsi="Trebuchet MS" w:cs="Tahoma"/>
          <w:b w:val="0"/>
          <w:bCs w:val="0"/>
          <w:color w:val="000000"/>
          <w:sz w:val="22"/>
          <w:szCs w:val="22"/>
          <w:shd w:val="clear" w:color="auto" w:fill="FFFFFF"/>
          <w:lang w:val="en"/>
        </w:rPr>
        <w:t xml:space="preserve"> in the case of Aforti Holding which persuaded people to invest in the “bills of exchange offer.</w:t>
      </w:r>
      <w:r w:rsidR="00F610B8">
        <w:rPr>
          <w:rStyle w:val="Pogrubienie"/>
          <w:rFonts w:ascii="Trebuchet MS" w:hAnsi="Trebuchet MS" w:cs="Tahoma"/>
          <w:b w:val="0"/>
          <w:bCs w:val="0"/>
          <w:color w:val="000000"/>
          <w:sz w:val="22"/>
          <w:szCs w:val="22"/>
          <w:shd w:val="clear" w:color="auto" w:fill="FFFFFF"/>
          <w:lang w:val="en"/>
        </w:rPr>
        <w:t>”</w:t>
      </w:r>
    </w:p>
    <w:p w14:paraId="0EB3963B" w14:textId="2E91771B" w:rsidR="00783257" w:rsidRDefault="001E6E06" w:rsidP="00164E48">
      <w:pPr>
        <w:pStyle w:val="NormalnyWeb"/>
        <w:shd w:val="clear" w:color="auto" w:fill="FFFFFF"/>
        <w:spacing w:before="0" w:beforeAutospacing="0" w:line="360" w:lineRule="auto"/>
        <w:jc w:val="both"/>
        <w:rPr>
          <w:rStyle w:val="Pogrubienie"/>
          <w:rFonts w:ascii="Trebuchet MS" w:hAnsi="Trebuchet MS" w:cs="Tahoma"/>
          <w:b w:val="0"/>
          <w:color w:val="000000"/>
          <w:sz w:val="22"/>
          <w:szCs w:val="22"/>
          <w:shd w:val="clear" w:color="auto" w:fill="FFFFFF"/>
        </w:rPr>
      </w:pPr>
      <w:r>
        <w:rPr>
          <w:rStyle w:val="Pogrubienie"/>
          <w:rFonts w:ascii="Trebuchet MS" w:hAnsi="Trebuchet MS" w:cs="Tahoma"/>
          <w:b w:val="0"/>
          <w:bCs w:val="0"/>
          <w:color w:val="000000"/>
          <w:sz w:val="22"/>
          <w:szCs w:val="22"/>
          <w:shd w:val="clear" w:color="auto" w:fill="FFFFFF"/>
          <w:lang w:val="en"/>
        </w:rPr>
        <w:t xml:space="preserve">In turn, at the end of 2022, President of UOKiK issued a </w:t>
      </w:r>
      <w:hyperlink r:id="rId11" w:history="1">
        <w:r>
          <w:rPr>
            <w:rStyle w:val="Hipercze"/>
            <w:rFonts w:ascii="Trebuchet MS" w:hAnsi="Trebuchet MS"/>
            <w:sz w:val="22"/>
            <w:szCs w:val="22"/>
            <w:lang w:val="en"/>
          </w:rPr>
          <w:t>decision concerning BREWE Leasing</w:t>
        </w:r>
      </w:hyperlink>
      <w:r>
        <w:rPr>
          <w:rStyle w:val="Hipercze"/>
          <w:rFonts w:ascii="Trebuchet MS" w:hAnsi="Trebuchet MS"/>
          <w:sz w:val="22"/>
          <w:szCs w:val="22"/>
          <w:lang w:val="en"/>
        </w:rPr>
        <w:t xml:space="preserve">, </w:t>
      </w:r>
      <w:r>
        <w:rPr>
          <w:rStyle w:val="Pogrubienie"/>
          <w:rFonts w:ascii="Trebuchet MS" w:hAnsi="Trebuchet MS" w:cs="Tahoma"/>
          <w:b w:val="0"/>
          <w:bCs w:val="0"/>
          <w:color w:val="000000"/>
          <w:sz w:val="22"/>
          <w:szCs w:val="22"/>
          <w:shd w:val="clear" w:color="auto" w:fill="FFFFFF"/>
          <w:lang w:val="en"/>
        </w:rPr>
        <w:t>and in June 2021</w:t>
      </w:r>
      <w:hyperlink r:id="rId12" w:history="1">
        <w:r>
          <w:rPr>
            <w:rStyle w:val="Hipercze"/>
            <w:rFonts w:ascii="Trebuchet MS" w:hAnsi="Trebuchet MS"/>
            <w:sz w:val="22"/>
            <w:szCs w:val="22"/>
            <w:lang w:val="en"/>
          </w:rPr>
          <w:t xml:space="preserve"> on Yanok Mortgage Fund</w:t>
        </w:r>
      </w:hyperlink>
      <w:r>
        <w:rPr>
          <w:rStyle w:val="Pogrubienie"/>
          <w:rFonts w:ascii="Trebuchet MS" w:hAnsi="Trebuchet MS" w:cs="Tahoma"/>
          <w:b w:val="0"/>
          <w:bCs w:val="0"/>
          <w:color w:val="000000"/>
          <w:sz w:val="22"/>
          <w:szCs w:val="22"/>
          <w:shd w:val="clear" w:color="auto" w:fill="FFFFFF"/>
          <w:lang w:val="en"/>
        </w:rPr>
        <w:t xml:space="preserve"> which raised funds for its operations through investment bills.</w:t>
      </w:r>
    </w:p>
    <w:p w14:paraId="7B475933" w14:textId="440868A2" w:rsidR="00783257" w:rsidRPr="00164E48" w:rsidRDefault="00783257" w:rsidP="00164E48">
      <w:pPr>
        <w:pStyle w:val="NormalnyWeb"/>
        <w:shd w:val="clear" w:color="auto" w:fill="FFFFFF"/>
        <w:spacing w:before="0" w:beforeAutospacing="0" w:line="360" w:lineRule="auto"/>
        <w:jc w:val="both"/>
        <w:rPr>
          <w:rStyle w:val="Pogrubienie"/>
          <w:rFonts w:ascii="Trebuchet MS" w:hAnsi="Trebuchet MS" w:cs="Tahoma"/>
          <w:b w:val="0"/>
          <w:color w:val="000000"/>
          <w:sz w:val="22"/>
          <w:szCs w:val="22"/>
          <w:shd w:val="clear" w:color="auto" w:fill="FFFFFF"/>
        </w:rPr>
      </w:pPr>
      <w:r>
        <w:rPr>
          <w:rStyle w:val="Pogrubienie"/>
          <w:rFonts w:ascii="Trebuchet MS" w:hAnsi="Trebuchet MS" w:cs="Tahoma"/>
          <w:b w:val="0"/>
          <w:bCs w:val="0"/>
          <w:color w:val="000000"/>
          <w:sz w:val="22"/>
          <w:szCs w:val="22"/>
          <w:shd w:val="clear" w:color="auto" w:fill="FFFFFF"/>
          <w:lang w:val="en"/>
        </w:rPr>
        <w:t>All these decisions are not final - the companies have filed appeals with the court.</w:t>
      </w:r>
    </w:p>
    <w:p w14:paraId="39697839" w14:textId="12CCEA3A" w:rsidR="00E80A6E" w:rsidRPr="00164E48" w:rsidRDefault="00164E48" w:rsidP="00164E48">
      <w:pPr>
        <w:pStyle w:val="NormalnyWeb"/>
        <w:shd w:val="clear" w:color="auto" w:fill="FFFFFF"/>
        <w:spacing w:before="0" w:beforeAutospacing="0" w:line="360" w:lineRule="auto"/>
        <w:jc w:val="both"/>
        <w:rPr>
          <w:rStyle w:val="Pogrubienie"/>
          <w:rFonts w:ascii="Trebuchet MS" w:hAnsi="Trebuchet MS" w:cs="Tahoma"/>
          <w:b w:val="0"/>
          <w:color w:val="000000"/>
          <w:sz w:val="22"/>
          <w:szCs w:val="22"/>
          <w:shd w:val="clear" w:color="auto" w:fill="FFFFFF"/>
        </w:rPr>
      </w:pPr>
      <w:r>
        <w:rPr>
          <w:rStyle w:val="Pogrubienie"/>
          <w:rFonts w:ascii="Trebuchet MS" w:hAnsi="Trebuchet MS" w:cs="Tahoma"/>
          <w:b w:val="0"/>
          <w:bCs w:val="0"/>
          <w:color w:val="000000"/>
          <w:sz w:val="22"/>
          <w:szCs w:val="22"/>
          <w:shd w:val="clear" w:color="auto" w:fill="FFFFFF"/>
          <w:lang w:val="en"/>
        </w:rPr>
        <w:lastRenderedPageBreak/>
        <w:t xml:space="preserve">Consumer! Check out the answers to the </w:t>
      </w:r>
      <w:hyperlink r:id="rId13" w:history="1">
        <w:r>
          <w:rPr>
            <w:rStyle w:val="Pogrubienie"/>
            <w:rFonts w:ascii="Trebuchet MS" w:hAnsi="Trebuchet MS" w:cs="Tahoma"/>
            <w:b w:val="0"/>
            <w:bCs w:val="0"/>
            <w:color w:val="000000"/>
            <w:sz w:val="22"/>
            <w:szCs w:val="22"/>
            <w:shd w:val="clear" w:color="auto" w:fill="FFFFFF"/>
            <w:lang w:val="en"/>
          </w:rPr>
          <w:t>most common questions about "investment bills of exchange"</w:t>
        </w:r>
      </w:hyperlink>
      <w:r>
        <w:rPr>
          <w:rStyle w:val="Pogrubienie"/>
          <w:rFonts w:ascii="Trebuchet MS" w:hAnsi="Trebuchet MS" w:cs="Tahoma"/>
          <w:b w:val="0"/>
          <w:bCs w:val="0"/>
          <w:color w:val="000000"/>
          <w:sz w:val="22"/>
          <w:szCs w:val="22"/>
          <w:shd w:val="clear" w:color="auto" w:fill="FFFFFF"/>
          <w:lang w:val="en"/>
        </w:rPr>
        <w:t xml:space="preserve"> at </w:t>
      </w:r>
      <w:hyperlink r:id="rId14" w:history="1">
        <w:r>
          <w:rPr>
            <w:rStyle w:val="Hipercze"/>
            <w:rFonts w:ascii="Trebuchet MS" w:hAnsi="Trebuchet MS" w:cs="Tahoma"/>
            <w:sz w:val="22"/>
            <w:szCs w:val="22"/>
            <w:shd w:val="clear" w:color="auto" w:fill="FFFFFF"/>
            <w:lang w:val="en"/>
          </w:rPr>
          <w:t>finanse.uokik.gov.pl</w:t>
        </w:r>
      </w:hyperlink>
      <w:r>
        <w:rPr>
          <w:rStyle w:val="Pogrubienie"/>
          <w:rFonts w:ascii="Trebuchet MS" w:hAnsi="Trebuchet MS" w:cs="Tahoma"/>
          <w:b w:val="0"/>
          <w:bCs w:val="0"/>
          <w:color w:val="000000"/>
          <w:sz w:val="22"/>
          <w:szCs w:val="22"/>
          <w:shd w:val="clear" w:color="auto" w:fill="FFFFFF"/>
          <w:lang w:val="en"/>
        </w:rPr>
        <w:t>(in the alternative investments section).</w:t>
      </w:r>
    </w:p>
    <w:p w14:paraId="15124C75" w14:textId="77777777" w:rsidR="001E6E06" w:rsidRPr="00B97B50" w:rsidRDefault="001E6E06" w:rsidP="00F33E9B">
      <w:pPr>
        <w:spacing w:after="240" w:line="360" w:lineRule="auto"/>
        <w:jc w:val="both"/>
        <w:rPr>
          <w:rStyle w:val="Pogrubienie"/>
          <w:rFonts w:cs="Tahoma"/>
          <w:b w:val="0"/>
          <w:i/>
          <w:color w:val="000000"/>
          <w:sz w:val="22"/>
          <w:shd w:val="clear" w:color="auto" w:fill="FFFFFF"/>
          <w:lang w:val="en-GB"/>
        </w:rPr>
      </w:pPr>
    </w:p>
    <w:p w14:paraId="024CD6C7" w14:textId="77777777" w:rsidR="00F202EF" w:rsidRPr="00B97B50" w:rsidRDefault="00F202EF" w:rsidP="00F202EF">
      <w:pPr>
        <w:spacing w:after="240" w:line="360" w:lineRule="auto"/>
        <w:jc w:val="both"/>
        <w:rPr>
          <w:rFonts w:ascii="Tahoma" w:hAnsi="Tahoma" w:cs="Tahoma"/>
          <w:szCs w:val="18"/>
          <w:lang w:val="en-GB"/>
        </w:rPr>
      </w:pPr>
      <w:r>
        <w:rPr>
          <w:rStyle w:val="Pogrubienie"/>
          <w:rFonts w:ascii="Tahoma" w:eastAsia="Calibri" w:hAnsi="Tahoma" w:cs="Tahoma"/>
          <w:szCs w:val="18"/>
          <w:lang w:val="en"/>
        </w:rPr>
        <w:t>Consumer Support:</w:t>
      </w:r>
    </w:p>
    <w:p w14:paraId="321A38C9" w14:textId="77777777" w:rsidR="00F202EF" w:rsidRPr="008B17B5" w:rsidRDefault="00F202EF" w:rsidP="00F202EF">
      <w:pPr>
        <w:pStyle w:val="NormalnyWeb"/>
        <w:shd w:val="clear" w:color="auto" w:fill="FFFFFF"/>
        <w:spacing w:before="0" w:beforeAutospacing="0" w:after="0" w:afterAutospacing="0"/>
        <w:rPr>
          <w:rFonts w:ascii="Tahoma" w:hAnsi="Tahoma" w:cs="Tahoma"/>
          <w:sz w:val="18"/>
          <w:szCs w:val="18"/>
        </w:rPr>
      </w:pPr>
      <w:r>
        <w:rPr>
          <w:rFonts w:ascii="Tahoma" w:hAnsi="Tahoma" w:cs="Tahoma"/>
          <w:sz w:val="18"/>
          <w:szCs w:val="18"/>
          <w:lang w:val="en"/>
        </w:rPr>
        <w:t xml:space="preserve">Phone: </w:t>
      </w:r>
      <w:bookmarkStart w:id="1" w:name="_Hlk120527957"/>
      <w:r>
        <w:rPr>
          <w:rFonts w:ascii="Tahoma" w:hAnsi="Tahoma" w:cs="Tahoma"/>
          <w:sz w:val="18"/>
          <w:szCs w:val="18"/>
          <w:lang w:val="en"/>
        </w:rPr>
        <w:t xml:space="preserve">+48 801 440 220 or +48 222 66 76 76 </w:t>
      </w:r>
      <w:bookmarkEnd w:id="1"/>
      <w:r>
        <w:rPr>
          <w:rFonts w:ascii="Tahoma" w:hAnsi="Tahoma" w:cs="Tahoma"/>
          <w:sz w:val="18"/>
          <w:szCs w:val="18"/>
          <w:lang w:val="en"/>
        </w:rPr>
        <w:t>– consumer helpline</w:t>
      </w:r>
      <w:r>
        <w:rPr>
          <w:rFonts w:ascii="Tahoma" w:hAnsi="Tahoma" w:cs="Tahoma"/>
          <w:color w:val="3C4147"/>
          <w:sz w:val="18"/>
          <w:szCs w:val="18"/>
          <w:lang w:val="en"/>
        </w:rPr>
        <w:br/>
      </w:r>
      <w:r>
        <w:rPr>
          <w:rFonts w:ascii="Tahoma" w:hAnsi="Tahoma" w:cs="Tahoma"/>
          <w:sz w:val="18"/>
          <w:szCs w:val="18"/>
          <w:lang w:val="en"/>
        </w:rPr>
        <w:t>E-mail: </w:t>
      </w:r>
      <w:hyperlink r:id="rId15" w:history="1">
        <w:r>
          <w:rPr>
            <w:rStyle w:val="Hipercze"/>
            <w:rFonts w:ascii="Tahoma" w:hAnsi="Tahoma" w:cs="Tahoma"/>
            <w:sz w:val="18"/>
            <w:szCs w:val="18"/>
            <w:lang w:val="en"/>
          </w:rPr>
          <w:t>porady@dlakonsumentow.pl</w:t>
        </w:r>
      </w:hyperlink>
      <w:r>
        <w:rPr>
          <w:rFonts w:ascii="Tahoma" w:hAnsi="Tahoma" w:cs="Tahoma"/>
          <w:color w:val="3C4147"/>
          <w:sz w:val="18"/>
          <w:szCs w:val="18"/>
          <w:lang w:val="en"/>
        </w:rPr>
        <w:br/>
      </w:r>
      <w:hyperlink r:id="rId16" w:history="1">
        <w:r>
          <w:rPr>
            <w:rStyle w:val="Hipercze"/>
            <w:rFonts w:ascii="Tahoma" w:hAnsi="Tahoma" w:cs="Tahoma"/>
            <w:color w:val="133C8A"/>
            <w:sz w:val="18"/>
            <w:szCs w:val="18"/>
            <w:lang w:val="en"/>
          </w:rPr>
          <w:t>Consumer Ombudsmen</w:t>
        </w:r>
      </w:hyperlink>
      <w:r>
        <w:rPr>
          <w:rFonts w:ascii="Tahoma" w:hAnsi="Tahoma" w:cs="Tahoma"/>
          <w:color w:val="3C4147"/>
          <w:sz w:val="18"/>
          <w:szCs w:val="18"/>
          <w:lang w:val="en"/>
        </w:rPr>
        <w:t xml:space="preserve"> – </w:t>
      </w:r>
      <w:r>
        <w:rPr>
          <w:rFonts w:ascii="Tahoma" w:hAnsi="Tahoma" w:cs="Tahoma"/>
          <w:sz w:val="18"/>
          <w:szCs w:val="18"/>
          <w:lang w:val="en"/>
        </w:rPr>
        <w:t>in your town or district</w:t>
      </w:r>
    </w:p>
    <w:p w14:paraId="523154D3" w14:textId="571AEBF8" w:rsidR="00F202EF" w:rsidRPr="008B17B5" w:rsidRDefault="00321480" w:rsidP="00F202EF">
      <w:pPr>
        <w:pStyle w:val="NormalnyWeb"/>
        <w:shd w:val="clear" w:color="auto" w:fill="FFFFFF"/>
        <w:spacing w:before="0" w:beforeAutospacing="0" w:after="0" w:afterAutospacing="0"/>
        <w:rPr>
          <w:rFonts w:ascii="Tahoma" w:hAnsi="Tahoma" w:cs="Tahoma"/>
          <w:sz w:val="18"/>
          <w:szCs w:val="18"/>
        </w:rPr>
      </w:pPr>
      <w:hyperlink r:id="rId17" w:history="1">
        <w:r w:rsidR="00E2338E">
          <w:rPr>
            <w:rStyle w:val="Hipercze"/>
            <w:rFonts w:ascii="Tahoma" w:hAnsi="Tahoma" w:cs="Tahoma"/>
            <w:color w:val="133C8A"/>
            <w:sz w:val="18"/>
            <w:szCs w:val="18"/>
            <w:lang w:val="en"/>
          </w:rPr>
          <w:t>Financial Ombudsman</w:t>
        </w:r>
      </w:hyperlink>
      <w:r w:rsidR="00E2338E">
        <w:rPr>
          <w:rFonts w:ascii="Tahoma" w:hAnsi="Tahoma"/>
          <w:szCs w:val="18"/>
          <w:u w:val="single"/>
          <w:shd w:val="clear" w:color="auto" w:fill="FFFFFF"/>
          <w:lang w:val="en"/>
        </w:rPr>
        <w:t xml:space="preserve"> </w:t>
      </w:r>
      <w:r w:rsidR="00E2338E">
        <w:rPr>
          <w:rFonts w:ascii="Tahoma" w:hAnsi="Tahoma"/>
          <w:sz w:val="18"/>
          <w:szCs w:val="18"/>
          <w:lang w:val="en"/>
        </w:rPr>
        <w:t xml:space="preserve"> – </w:t>
      </w:r>
      <w:r w:rsidR="00E2338E">
        <w:rPr>
          <w:lang w:val="en"/>
        </w:rPr>
        <w:t xml:space="preserve"> </w:t>
      </w:r>
      <w:r w:rsidR="00E2338E">
        <w:rPr>
          <w:rFonts w:ascii="Tahoma" w:hAnsi="Tahoma"/>
          <w:sz w:val="18"/>
          <w:szCs w:val="18"/>
          <w:lang w:val="en"/>
        </w:rPr>
        <w:t>when a complaint has been rejected by a financial institution</w:t>
      </w:r>
    </w:p>
    <w:p w14:paraId="6AEC2A40" w14:textId="16583D38" w:rsidR="008872FC" w:rsidRPr="008B17B5" w:rsidRDefault="008872FC" w:rsidP="00F202EF">
      <w:pPr>
        <w:pStyle w:val="NormalnyWeb"/>
        <w:shd w:val="clear" w:color="auto" w:fill="FFFFFF"/>
        <w:spacing w:before="0" w:beforeAutospacing="0" w:after="0" w:afterAutospacing="0"/>
      </w:pPr>
    </w:p>
    <w:p w14:paraId="3B89BA81" w14:textId="2DC4CD97" w:rsidR="006E367B" w:rsidRPr="00B97B50" w:rsidRDefault="006E367B" w:rsidP="00A804EC">
      <w:pPr>
        <w:rPr>
          <w:lang w:val="en-GB"/>
        </w:rPr>
      </w:pPr>
    </w:p>
    <w:p w14:paraId="6D338210" w14:textId="77777777" w:rsidR="006E367B" w:rsidRPr="00B97B50" w:rsidRDefault="006E367B" w:rsidP="00A804EC">
      <w:pPr>
        <w:rPr>
          <w:lang w:val="en-GB"/>
        </w:rPr>
      </w:pPr>
    </w:p>
    <w:sectPr w:rsidR="006E367B" w:rsidRPr="00B97B50" w:rsidSect="00444043">
      <w:headerReference w:type="default" r:id="rId18"/>
      <w:footerReference w:type="default" r:id="rId19"/>
      <w:pgSz w:w="11906" w:h="16838"/>
      <w:pgMar w:top="2268"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6DE4F" w14:textId="77777777" w:rsidR="00321480" w:rsidRDefault="00321480">
      <w:r>
        <w:separator/>
      </w:r>
    </w:p>
  </w:endnote>
  <w:endnote w:type="continuationSeparator" w:id="0">
    <w:p w14:paraId="1FA764C6" w14:textId="77777777" w:rsidR="00321480" w:rsidRDefault="0032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8BC41" w14:textId="77777777" w:rsidR="00787939"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046F91E8" wp14:editId="473D2B94">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+48 22 55 60 246    MOBILE: 695 902 088</w:t>
    </w:r>
  </w:p>
  <w:p w14:paraId="3B4ADA3D" w14:textId="77777777" w:rsidR="00787939"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Warszawa, Poland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EE721" w14:textId="77777777" w:rsidR="00321480" w:rsidRDefault="00321480">
      <w:r>
        <w:separator/>
      </w:r>
    </w:p>
  </w:footnote>
  <w:footnote w:type="continuationSeparator" w:id="0">
    <w:p w14:paraId="681628BB" w14:textId="77777777" w:rsidR="00321480" w:rsidRDefault="00321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37FA0" w14:textId="77777777" w:rsidR="00787939" w:rsidRDefault="00C81210" w:rsidP="0041396E">
    <w:pPr>
      <w:pStyle w:val="Nagwek"/>
      <w:tabs>
        <w:tab w:val="clear" w:pos="9072"/>
      </w:tabs>
    </w:pPr>
    <w:r>
      <w:rPr>
        <w:noProof/>
        <w:lang w:val="en"/>
      </w:rPr>
      <w:drawing>
        <wp:inline distT="0" distB="0" distL="0" distR="0" wp14:anchorId="5347C3ED" wp14:editId="03343205">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A4ABA"/>
    <w:multiLevelType w:val="multilevel"/>
    <w:tmpl w:val="26C8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E1072"/>
    <w:multiLevelType w:val="multilevel"/>
    <w:tmpl w:val="1A4C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34BF6"/>
    <w:multiLevelType w:val="hybridMultilevel"/>
    <w:tmpl w:val="0540A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B624C"/>
    <w:multiLevelType w:val="multilevel"/>
    <w:tmpl w:val="8CE4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F24F9"/>
    <w:multiLevelType w:val="hybridMultilevel"/>
    <w:tmpl w:val="47726E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BC01563"/>
    <w:multiLevelType w:val="hybridMultilevel"/>
    <w:tmpl w:val="6904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F26396"/>
    <w:multiLevelType w:val="hybridMultilevel"/>
    <w:tmpl w:val="73CC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26604"/>
    <w:multiLevelType w:val="hybridMultilevel"/>
    <w:tmpl w:val="7936A3F6"/>
    <w:lvl w:ilvl="0" w:tplc="F7EE1366">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E56BAD"/>
    <w:multiLevelType w:val="hybridMultilevel"/>
    <w:tmpl w:val="33A0D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884F65"/>
    <w:multiLevelType w:val="hybridMultilevel"/>
    <w:tmpl w:val="2AF8E4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996DE3"/>
    <w:multiLevelType w:val="hybridMultilevel"/>
    <w:tmpl w:val="D6D2D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842645"/>
    <w:multiLevelType w:val="hybridMultilevel"/>
    <w:tmpl w:val="D592C6D2"/>
    <w:lvl w:ilvl="0" w:tplc="0E46F8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DC71090"/>
    <w:multiLevelType w:val="hybridMultilevel"/>
    <w:tmpl w:val="84FC4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16"/>
  </w:num>
  <w:num w:numId="5">
    <w:abstractNumId w:val="9"/>
  </w:num>
  <w:num w:numId="6">
    <w:abstractNumId w:val="12"/>
  </w:num>
  <w:num w:numId="7">
    <w:abstractNumId w:val="19"/>
  </w:num>
  <w:num w:numId="8">
    <w:abstractNumId w:val="0"/>
  </w:num>
  <w:num w:numId="9">
    <w:abstractNumId w:val="17"/>
  </w:num>
  <w:num w:numId="10">
    <w:abstractNumId w:val="7"/>
  </w:num>
  <w:num w:numId="11">
    <w:abstractNumId w:val="13"/>
  </w:num>
  <w:num w:numId="12">
    <w:abstractNumId w:val="18"/>
  </w:num>
  <w:num w:numId="13">
    <w:abstractNumId w:val="5"/>
  </w:num>
  <w:num w:numId="14">
    <w:abstractNumId w:val="15"/>
  </w:num>
  <w:num w:numId="15">
    <w:abstractNumId w:val="8"/>
  </w:num>
  <w:num w:numId="16">
    <w:abstractNumId w:val="2"/>
  </w:num>
  <w:num w:numId="17">
    <w:abstractNumId w:val="14"/>
  </w:num>
  <w:num w:numId="18">
    <w:abstractNumId w:val="6"/>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204"/>
    <w:rsid w:val="0000251C"/>
    <w:rsid w:val="00002C19"/>
    <w:rsid w:val="0000713A"/>
    <w:rsid w:val="00007E00"/>
    <w:rsid w:val="00011AF2"/>
    <w:rsid w:val="00013A64"/>
    <w:rsid w:val="00023634"/>
    <w:rsid w:val="0002523D"/>
    <w:rsid w:val="00034A87"/>
    <w:rsid w:val="000358C2"/>
    <w:rsid w:val="00035BA9"/>
    <w:rsid w:val="00042087"/>
    <w:rsid w:val="000426C4"/>
    <w:rsid w:val="00042F96"/>
    <w:rsid w:val="00047B8A"/>
    <w:rsid w:val="00050A7B"/>
    <w:rsid w:val="00053F10"/>
    <w:rsid w:val="00057AB2"/>
    <w:rsid w:val="000651E9"/>
    <w:rsid w:val="00073AA7"/>
    <w:rsid w:val="0007715C"/>
    <w:rsid w:val="00082E34"/>
    <w:rsid w:val="00084562"/>
    <w:rsid w:val="0008568B"/>
    <w:rsid w:val="00093348"/>
    <w:rsid w:val="00093FEE"/>
    <w:rsid w:val="00096170"/>
    <w:rsid w:val="000A3211"/>
    <w:rsid w:val="000A4F9E"/>
    <w:rsid w:val="000A74FA"/>
    <w:rsid w:val="000B038C"/>
    <w:rsid w:val="000B149D"/>
    <w:rsid w:val="000B1AC5"/>
    <w:rsid w:val="000B7247"/>
    <w:rsid w:val="000C20F8"/>
    <w:rsid w:val="000D5964"/>
    <w:rsid w:val="000D7606"/>
    <w:rsid w:val="000E20D3"/>
    <w:rsid w:val="000E2756"/>
    <w:rsid w:val="000E4469"/>
    <w:rsid w:val="000E5FC5"/>
    <w:rsid w:val="000F1C64"/>
    <w:rsid w:val="000F67AD"/>
    <w:rsid w:val="001015B8"/>
    <w:rsid w:val="00104EE9"/>
    <w:rsid w:val="0010559C"/>
    <w:rsid w:val="001065B5"/>
    <w:rsid w:val="00107844"/>
    <w:rsid w:val="00120FBD"/>
    <w:rsid w:val="0012229A"/>
    <w:rsid w:val="0012424D"/>
    <w:rsid w:val="0013159A"/>
    <w:rsid w:val="00131F61"/>
    <w:rsid w:val="00135455"/>
    <w:rsid w:val="0014043E"/>
    <w:rsid w:val="00141526"/>
    <w:rsid w:val="00143310"/>
    <w:rsid w:val="00143895"/>
    <w:rsid w:val="001444D5"/>
    <w:rsid w:val="00144E9C"/>
    <w:rsid w:val="00146142"/>
    <w:rsid w:val="00147DB8"/>
    <w:rsid w:val="001532F5"/>
    <w:rsid w:val="00161094"/>
    <w:rsid w:val="00163DF9"/>
    <w:rsid w:val="00164E48"/>
    <w:rsid w:val="001666D6"/>
    <w:rsid w:val="00166B5D"/>
    <w:rsid w:val="001675EF"/>
    <w:rsid w:val="0017028A"/>
    <w:rsid w:val="00171644"/>
    <w:rsid w:val="00173378"/>
    <w:rsid w:val="00175B4D"/>
    <w:rsid w:val="00180B2C"/>
    <w:rsid w:val="0018507C"/>
    <w:rsid w:val="00190D5A"/>
    <w:rsid w:val="001914CC"/>
    <w:rsid w:val="001918E2"/>
    <w:rsid w:val="001979B5"/>
    <w:rsid w:val="001A3149"/>
    <w:rsid w:val="001A5F7C"/>
    <w:rsid w:val="001A6E5B"/>
    <w:rsid w:val="001A7451"/>
    <w:rsid w:val="001B5E84"/>
    <w:rsid w:val="001C1FAD"/>
    <w:rsid w:val="001C2B80"/>
    <w:rsid w:val="001C3FE3"/>
    <w:rsid w:val="001C4D76"/>
    <w:rsid w:val="001C5B95"/>
    <w:rsid w:val="001C5EF0"/>
    <w:rsid w:val="001C659C"/>
    <w:rsid w:val="001C73AA"/>
    <w:rsid w:val="001D248E"/>
    <w:rsid w:val="001D2F14"/>
    <w:rsid w:val="001E17BB"/>
    <w:rsid w:val="001E188E"/>
    <w:rsid w:val="001E4F92"/>
    <w:rsid w:val="001E5921"/>
    <w:rsid w:val="001E6E06"/>
    <w:rsid w:val="001F16B4"/>
    <w:rsid w:val="001F1C63"/>
    <w:rsid w:val="001F394B"/>
    <w:rsid w:val="001F4A73"/>
    <w:rsid w:val="001F6208"/>
    <w:rsid w:val="00200A71"/>
    <w:rsid w:val="002036A4"/>
    <w:rsid w:val="00203A94"/>
    <w:rsid w:val="00205580"/>
    <w:rsid w:val="0020771C"/>
    <w:rsid w:val="00214084"/>
    <w:rsid w:val="00215135"/>
    <w:rsid w:val="002157BB"/>
    <w:rsid w:val="002233E8"/>
    <w:rsid w:val="00224D23"/>
    <w:rsid w:val="0022540B"/>
    <w:rsid w:val="002262B5"/>
    <w:rsid w:val="00227171"/>
    <w:rsid w:val="00230FA6"/>
    <w:rsid w:val="0023138D"/>
    <w:rsid w:val="00233CFA"/>
    <w:rsid w:val="00234D22"/>
    <w:rsid w:val="00240013"/>
    <w:rsid w:val="0024118E"/>
    <w:rsid w:val="00241BAC"/>
    <w:rsid w:val="00250B84"/>
    <w:rsid w:val="00252160"/>
    <w:rsid w:val="00256451"/>
    <w:rsid w:val="002576BC"/>
    <w:rsid w:val="00260382"/>
    <w:rsid w:val="002614E3"/>
    <w:rsid w:val="002628AC"/>
    <w:rsid w:val="002648EB"/>
    <w:rsid w:val="00266CB4"/>
    <w:rsid w:val="00267DD1"/>
    <w:rsid w:val="00267FF0"/>
    <w:rsid w:val="00270508"/>
    <w:rsid w:val="0027152E"/>
    <w:rsid w:val="00274B06"/>
    <w:rsid w:val="00277457"/>
    <w:rsid w:val="002801AA"/>
    <w:rsid w:val="00280DD9"/>
    <w:rsid w:val="0028761A"/>
    <w:rsid w:val="0028778B"/>
    <w:rsid w:val="00295B34"/>
    <w:rsid w:val="00296CCA"/>
    <w:rsid w:val="002A2D13"/>
    <w:rsid w:val="002A4371"/>
    <w:rsid w:val="002A477E"/>
    <w:rsid w:val="002A5D69"/>
    <w:rsid w:val="002B121C"/>
    <w:rsid w:val="002B1DBF"/>
    <w:rsid w:val="002B4F4B"/>
    <w:rsid w:val="002B4FBF"/>
    <w:rsid w:val="002C0D5D"/>
    <w:rsid w:val="002C4762"/>
    <w:rsid w:val="002C692D"/>
    <w:rsid w:val="002C6ABE"/>
    <w:rsid w:val="002D1B70"/>
    <w:rsid w:val="002D4322"/>
    <w:rsid w:val="002D5455"/>
    <w:rsid w:val="002E1064"/>
    <w:rsid w:val="002E15CE"/>
    <w:rsid w:val="002E388C"/>
    <w:rsid w:val="002E5647"/>
    <w:rsid w:val="002E6C0B"/>
    <w:rsid w:val="002F1BF3"/>
    <w:rsid w:val="002F1CEA"/>
    <w:rsid w:val="002F39FD"/>
    <w:rsid w:val="002F4D43"/>
    <w:rsid w:val="002F5450"/>
    <w:rsid w:val="002F5DDB"/>
    <w:rsid w:val="00301F39"/>
    <w:rsid w:val="003020E8"/>
    <w:rsid w:val="003056C6"/>
    <w:rsid w:val="003060E1"/>
    <w:rsid w:val="00311B14"/>
    <w:rsid w:val="0031276A"/>
    <w:rsid w:val="00313EC7"/>
    <w:rsid w:val="00314E90"/>
    <w:rsid w:val="0032000E"/>
    <w:rsid w:val="00321480"/>
    <w:rsid w:val="0032193F"/>
    <w:rsid w:val="00324306"/>
    <w:rsid w:val="0032524B"/>
    <w:rsid w:val="00325336"/>
    <w:rsid w:val="003278D6"/>
    <w:rsid w:val="003302BC"/>
    <w:rsid w:val="003303F0"/>
    <w:rsid w:val="00330B05"/>
    <w:rsid w:val="00330C22"/>
    <w:rsid w:val="00335713"/>
    <w:rsid w:val="0034059B"/>
    <w:rsid w:val="0035019C"/>
    <w:rsid w:val="00352649"/>
    <w:rsid w:val="00352D4E"/>
    <w:rsid w:val="00354CD6"/>
    <w:rsid w:val="00360248"/>
    <w:rsid w:val="00360C66"/>
    <w:rsid w:val="003621A3"/>
    <w:rsid w:val="00366A46"/>
    <w:rsid w:val="00370341"/>
    <w:rsid w:val="003708DA"/>
    <w:rsid w:val="00371354"/>
    <w:rsid w:val="003717A7"/>
    <w:rsid w:val="00372702"/>
    <w:rsid w:val="00374C7E"/>
    <w:rsid w:val="003769F4"/>
    <w:rsid w:val="00377A0D"/>
    <w:rsid w:val="003843D6"/>
    <w:rsid w:val="003853B3"/>
    <w:rsid w:val="00385D3C"/>
    <w:rsid w:val="0038677D"/>
    <w:rsid w:val="003911F8"/>
    <w:rsid w:val="003929E9"/>
    <w:rsid w:val="00396F5B"/>
    <w:rsid w:val="00397ABB"/>
    <w:rsid w:val="003A2203"/>
    <w:rsid w:val="003C4B64"/>
    <w:rsid w:val="003C4D39"/>
    <w:rsid w:val="003C58F6"/>
    <w:rsid w:val="003D23C6"/>
    <w:rsid w:val="003D3F5D"/>
    <w:rsid w:val="003D3FF4"/>
    <w:rsid w:val="003D7161"/>
    <w:rsid w:val="003E29AB"/>
    <w:rsid w:val="003E2AD2"/>
    <w:rsid w:val="003E3F9D"/>
    <w:rsid w:val="003E69E5"/>
    <w:rsid w:val="003F12A7"/>
    <w:rsid w:val="003F170E"/>
    <w:rsid w:val="003F266C"/>
    <w:rsid w:val="003F2DFE"/>
    <w:rsid w:val="003F53EE"/>
    <w:rsid w:val="0040748E"/>
    <w:rsid w:val="00412206"/>
    <w:rsid w:val="00412C9F"/>
    <w:rsid w:val="004171BA"/>
    <w:rsid w:val="00417347"/>
    <w:rsid w:val="00420DAB"/>
    <w:rsid w:val="004211CC"/>
    <w:rsid w:val="00421F69"/>
    <w:rsid w:val="0042408B"/>
    <w:rsid w:val="00425EE6"/>
    <w:rsid w:val="00427A8A"/>
    <w:rsid w:val="00427AF6"/>
    <w:rsid w:val="00427E08"/>
    <w:rsid w:val="004349BA"/>
    <w:rsid w:val="0043575C"/>
    <w:rsid w:val="004365C7"/>
    <w:rsid w:val="00437415"/>
    <w:rsid w:val="00437AF7"/>
    <w:rsid w:val="004425B7"/>
    <w:rsid w:val="00444043"/>
    <w:rsid w:val="00444A85"/>
    <w:rsid w:val="00444E16"/>
    <w:rsid w:val="00446760"/>
    <w:rsid w:val="0045026F"/>
    <w:rsid w:val="00455370"/>
    <w:rsid w:val="00462CFA"/>
    <w:rsid w:val="004632E5"/>
    <w:rsid w:val="00464A74"/>
    <w:rsid w:val="00467587"/>
    <w:rsid w:val="00470E1B"/>
    <w:rsid w:val="0047139D"/>
    <w:rsid w:val="0047174C"/>
    <w:rsid w:val="00473590"/>
    <w:rsid w:val="00482592"/>
    <w:rsid w:val="00484AD3"/>
    <w:rsid w:val="004863F5"/>
    <w:rsid w:val="0048676D"/>
    <w:rsid w:val="00486A35"/>
    <w:rsid w:val="00486DB1"/>
    <w:rsid w:val="0049290B"/>
    <w:rsid w:val="00493E10"/>
    <w:rsid w:val="00495853"/>
    <w:rsid w:val="004972E8"/>
    <w:rsid w:val="0049765D"/>
    <w:rsid w:val="004A0EF3"/>
    <w:rsid w:val="004A1CB3"/>
    <w:rsid w:val="004A3C62"/>
    <w:rsid w:val="004B003C"/>
    <w:rsid w:val="004B08E5"/>
    <w:rsid w:val="004B3F8E"/>
    <w:rsid w:val="004C0F9E"/>
    <w:rsid w:val="004C1243"/>
    <w:rsid w:val="004C2169"/>
    <w:rsid w:val="004C5C26"/>
    <w:rsid w:val="004C6499"/>
    <w:rsid w:val="004C7B80"/>
    <w:rsid w:val="004D24A5"/>
    <w:rsid w:val="004D6A69"/>
    <w:rsid w:val="004E3900"/>
    <w:rsid w:val="004F0142"/>
    <w:rsid w:val="004F2D0D"/>
    <w:rsid w:val="004F3AB4"/>
    <w:rsid w:val="004F3EAE"/>
    <w:rsid w:val="004F638A"/>
    <w:rsid w:val="004F7029"/>
    <w:rsid w:val="004F7E99"/>
    <w:rsid w:val="005003F9"/>
    <w:rsid w:val="0050051A"/>
    <w:rsid w:val="005022CB"/>
    <w:rsid w:val="0050417B"/>
    <w:rsid w:val="005118B4"/>
    <w:rsid w:val="005133CE"/>
    <w:rsid w:val="0052033E"/>
    <w:rsid w:val="00521BA3"/>
    <w:rsid w:val="00523E0D"/>
    <w:rsid w:val="00525588"/>
    <w:rsid w:val="0052710E"/>
    <w:rsid w:val="00532D0F"/>
    <w:rsid w:val="005333D6"/>
    <w:rsid w:val="0053340F"/>
    <w:rsid w:val="005429D2"/>
    <w:rsid w:val="005442FC"/>
    <w:rsid w:val="005458CE"/>
    <w:rsid w:val="0054651C"/>
    <w:rsid w:val="00551CE8"/>
    <w:rsid w:val="00552399"/>
    <w:rsid w:val="00553936"/>
    <w:rsid w:val="0055631A"/>
    <w:rsid w:val="0055631D"/>
    <w:rsid w:val="00564F79"/>
    <w:rsid w:val="00565753"/>
    <w:rsid w:val="0057516B"/>
    <w:rsid w:val="00576A7A"/>
    <w:rsid w:val="0058215D"/>
    <w:rsid w:val="00585135"/>
    <w:rsid w:val="00585735"/>
    <w:rsid w:val="00587ECB"/>
    <w:rsid w:val="00590E45"/>
    <w:rsid w:val="00593935"/>
    <w:rsid w:val="005973FD"/>
    <w:rsid w:val="00597C68"/>
    <w:rsid w:val="005A382B"/>
    <w:rsid w:val="005A4047"/>
    <w:rsid w:val="005A73FD"/>
    <w:rsid w:val="005B0F9C"/>
    <w:rsid w:val="005B2CCE"/>
    <w:rsid w:val="005B3CDA"/>
    <w:rsid w:val="005B3F49"/>
    <w:rsid w:val="005B472C"/>
    <w:rsid w:val="005B6151"/>
    <w:rsid w:val="005B7095"/>
    <w:rsid w:val="005C0D39"/>
    <w:rsid w:val="005C1239"/>
    <w:rsid w:val="005C3297"/>
    <w:rsid w:val="005C4AB4"/>
    <w:rsid w:val="005C6232"/>
    <w:rsid w:val="005C62B3"/>
    <w:rsid w:val="005C72F4"/>
    <w:rsid w:val="005D0C33"/>
    <w:rsid w:val="005D5A33"/>
    <w:rsid w:val="005D6F7A"/>
    <w:rsid w:val="005E5B88"/>
    <w:rsid w:val="005E73B8"/>
    <w:rsid w:val="005E78EE"/>
    <w:rsid w:val="005F139F"/>
    <w:rsid w:val="005F18F0"/>
    <w:rsid w:val="005F1EBD"/>
    <w:rsid w:val="005F73C5"/>
    <w:rsid w:val="00600EC3"/>
    <w:rsid w:val="00603D1F"/>
    <w:rsid w:val="006063D0"/>
    <w:rsid w:val="00607083"/>
    <w:rsid w:val="00613C45"/>
    <w:rsid w:val="00622F01"/>
    <w:rsid w:val="006266A4"/>
    <w:rsid w:val="00626CB8"/>
    <w:rsid w:val="00633524"/>
    <w:rsid w:val="00633D4E"/>
    <w:rsid w:val="0063526F"/>
    <w:rsid w:val="006360CA"/>
    <w:rsid w:val="00636FFD"/>
    <w:rsid w:val="00637E86"/>
    <w:rsid w:val="006422DE"/>
    <w:rsid w:val="006436E3"/>
    <w:rsid w:val="006439FA"/>
    <w:rsid w:val="00644387"/>
    <w:rsid w:val="00650228"/>
    <w:rsid w:val="006503C1"/>
    <w:rsid w:val="00651074"/>
    <w:rsid w:val="00651B61"/>
    <w:rsid w:val="00653A61"/>
    <w:rsid w:val="00654BF5"/>
    <w:rsid w:val="00655BFD"/>
    <w:rsid w:val="00660C60"/>
    <w:rsid w:val="00662CFD"/>
    <w:rsid w:val="00663285"/>
    <w:rsid w:val="0067027E"/>
    <w:rsid w:val="006731C4"/>
    <w:rsid w:val="0067485D"/>
    <w:rsid w:val="0068209D"/>
    <w:rsid w:val="00684A86"/>
    <w:rsid w:val="006853ED"/>
    <w:rsid w:val="006925E2"/>
    <w:rsid w:val="0069305E"/>
    <w:rsid w:val="00694C9E"/>
    <w:rsid w:val="00696062"/>
    <w:rsid w:val="006A0171"/>
    <w:rsid w:val="006A2065"/>
    <w:rsid w:val="006A39BD"/>
    <w:rsid w:val="006A3D88"/>
    <w:rsid w:val="006A4A7A"/>
    <w:rsid w:val="006A4D09"/>
    <w:rsid w:val="006A5A21"/>
    <w:rsid w:val="006A7280"/>
    <w:rsid w:val="006A7C6E"/>
    <w:rsid w:val="006B0072"/>
    <w:rsid w:val="006B0848"/>
    <w:rsid w:val="006B3D34"/>
    <w:rsid w:val="006B733D"/>
    <w:rsid w:val="006B7DF8"/>
    <w:rsid w:val="006C34AE"/>
    <w:rsid w:val="006C67AF"/>
    <w:rsid w:val="006D3DC5"/>
    <w:rsid w:val="006D46DA"/>
    <w:rsid w:val="006D49C2"/>
    <w:rsid w:val="006D7CDA"/>
    <w:rsid w:val="006E367B"/>
    <w:rsid w:val="006E5778"/>
    <w:rsid w:val="006E7762"/>
    <w:rsid w:val="006F143B"/>
    <w:rsid w:val="006F185A"/>
    <w:rsid w:val="007012F9"/>
    <w:rsid w:val="00703241"/>
    <w:rsid w:val="007039E2"/>
    <w:rsid w:val="007039EC"/>
    <w:rsid w:val="007041CB"/>
    <w:rsid w:val="007042BD"/>
    <w:rsid w:val="00707C9A"/>
    <w:rsid w:val="00710031"/>
    <w:rsid w:val="00714894"/>
    <w:rsid w:val="0071572D"/>
    <w:rsid w:val="007157BA"/>
    <w:rsid w:val="007169F9"/>
    <w:rsid w:val="007174A6"/>
    <w:rsid w:val="007206BA"/>
    <w:rsid w:val="007209E3"/>
    <w:rsid w:val="007224B3"/>
    <w:rsid w:val="007224B9"/>
    <w:rsid w:val="00726B18"/>
    <w:rsid w:val="00731303"/>
    <w:rsid w:val="007350D1"/>
    <w:rsid w:val="00735F01"/>
    <w:rsid w:val="0073753E"/>
    <w:rsid w:val="007402E0"/>
    <w:rsid w:val="0074030F"/>
    <w:rsid w:val="0074489D"/>
    <w:rsid w:val="00746549"/>
    <w:rsid w:val="007513E4"/>
    <w:rsid w:val="007514AD"/>
    <w:rsid w:val="0075352C"/>
    <w:rsid w:val="00753A06"/>
    <w:rsid w:val="00754A2D"/>
    <w:rsid w:val="0075524D"/>
    <w:rsid w:val="007560B0"/>
    <w:rsid w:val="007567AA"/>
    <w:rsid w:val="00757A0C"/>
    <w:rsid w:val="007627D7"/>
    <w:rsid w:val="0076380D"/>
    <w:rsid w:val="00763F39"/>
    <w:rsid w:val="00764F55"/>
    <w:rsid w:val="0076775D"/>
    <w:rsid w:val="00772598"/>
    <w:rsid w:val="00776C4F"/>
    <w:rsid w:val="00776EE5"/>
    <w:rsid w:val="00777216"/>
    <w:rsid w:val="007824AE"/>
    <w:rsid w:val="00783257"/>
    <w:rsid w:val="007838E4"/>
    <w:rsid w:val="007846DC"/>
    <w:rsid w:val="00784731"/>
    <w:rsid w:val="007857B1"/>
    <w:rsid w:val="00787939"/>
    <w:rsid w:val="00791A37"/>
    <w:rsid w:val="00793840"/>
    <w:rsid w:val="007971E4"/>
    <w:rsid w:val="0079727E"/>
    <w:rsid w:val="007A14EE"/>
    <w:rsid w:val="007A15B2"/>
    <w:rsid w:val="007A19D8"/>
    <w:rsid w:val="007A73E9"/>
    <w:rsid w:val="007B5399"/>
    <w:rsid w:val="007C3264"/>
    <w:rsid w:val="007C7AB3"/>
    <w:rsid w:val="007C7B9D"/>
    <w:rsid w:val="007D7F6B"/>
    <w:rsid w:val="007E36E4"/>
    <w:rsid w:val="007E5846"/>
    <w:rsid w:val="007F0ACE"/>
    <w:rsid w:val="007F16B3"/>
    <w:rsid w:val="007F44B9"/>
    <w:rsid w:val="007F5A2F"/>
    <w:rsid w:val="0080006C"/>
    <w:rsid w:val="00800F0E"/>
    <w:rsid w:val="00804024"/>
    <w:rsid w:val="0080486E"/>
    <w:rsid w:val="00812E9B"/>
    <w:rsid w:val="00813EFC"/>
    <w:rsid w:val="00815904"/>
    <w:rsid w:val="0081753E"/>
    <w:rsid w:val="00820299"/>
    <w:rsid w:val="00824369"/>
    <w:rsid w:val="00825775"/>
    <w:rsid w:val="008419BA"/>
    <w:rsid w:val="0084363E"/>
    <w:rsid w:val="0085010E"/>
    <w:rsid w:val="0085454F"/>
    <w:rsid w:val="00856878"/>
    <w:rsid w:val="00861CE4"/>
    <w:rsid w:val="00861FF4"/>
    <w:rsid w:val="008731EB"/>
    <w:rsid w:val="0087354F"/>
    <w:rsid w:val="00873645"/>
    <w:rsid w:val="00877E08"/>
    <w:rsid w:val="008809B8"/>
    <w:rsid w:val="0088111C"/>
    <w:rsid w:val="008848D1"/>
    <w:rsid w:val="00886E74"/>
    <w:rsid w:val="008872FC"/>
    <w:rsid w:val="00891386"/>
    <w:rsid w:val="00894E75"/>
    <w:rsid w:val="00896985"/>
    <w:rsid w:val="008A05AC"/>
    <w:rsid w:val="008A0725"/>
    <w:rsid w:val="008A0DE6"/>
    <w:rsid w:val="008A464B"/>
    <w:rsid w:val="008B17B5"/>
    <w:rsid w:val="008B1E34"/>
    <w:rsid w:val="008B3775"/>
    <w:rsid w:val="008B3CA7"/>
    <w:rsid w:val="008B4038"/>
    <w:rsid w:val="008B47B1"/>
    <w:rsid w:val="008C0067"/>
    <w:rsid w:val="008C128B"/>
    <w:rsid w:val="008C234D"/>
    <w:rsid w:val="008C53D0"/>
    <w:rsid w:val="008C6ACC"/>
    <w:rsid w:val="008C7176"/>
    <w:rsid w:val="008D35C8"/>
    <w:rsid w:val="008D527A"/>
    <w:rsid w:val="008D56DA"/>
    <w:rsid w:val="008D5771"/>
    <w:rsid w:val="008E06E0"/>
    <w:rsid w:val="008F149F"/>
    <w:rsid w:val="008F472E"/>
    <w:rsid w:val="009015F1"/>
    <w:rsid w:val="009020DF"/>
    <w:rsid w:val="00902556"/>
    <w:rsid w:val="0090338C"/>
    <w:rsid w:val="00903FFD"/>
    <w:rsid w:val="00904C12"/>
    <w:rsid w:val="00907D07"/>
    <w:rsid w:val="0091048E"/>
    <w:rsid w:val="00912EF6"/>
    <w:rsid w:val="00914181"/>
    <w:rsid w:val="00922940"/>
    <w:rsid w:val="00924ABC"/>
    <w:rsid w:val="00933332"/>
    <w:rsid w:val="00936679"/>
    <w:rsid w:val="00936855"/>
    <w:rsid w:val="009369FA"/>
    <w:rsid w:val="0093717D"/>
    <w:rsid w:val="00940E8F"/>
    <w:rsid w:val="009412D8"/>
    <w:rsid w:val="00941AFA"/>
    <w:rsid w:val="00944068"/>
    <w:rsid w:val="00950FE7"/>
    <w:rsid w:val="0095309C"/>
    <w:rsid w:val="0096249E"/>
    <w:rsid w:val="009652F2"/>
    <w:rsid w:val="009719ED"/>
    <w:rsid w:val="00975E11"/>
    <w:rsid w:val="009807E1"/>
    <w:rsid w:val="00986C37"/>
    <w:rsid w:val="009907A2"/>
    <w:rsid w:val="0099273F"/>
    <w:rsid w:val="00996628"/>
    <w:rsid w:val="00997528"/>
    <w:rsid w:val="0099796A"/>
    <w:rsid w:val="009A1C05"/>
    <w:rsid w:val="009B0EAF"/>
    <w:rsid w:val="009B4293"/>
    <w:rsid w:val="009B6BAF"/>
    <w:rsid w:val="009C0036"/>
    <w:rsid w:val="009C0274"/>
    <w:rsid w:val="009C1346"/>
    <w:rsid w:val="009C4DBF"/>
    <w:rsid w:val="009C553B"/>
    <w:rsid w:val="009D05C8"/>
    <w:rsid w:val="009D0F4D"/>
    <w:rsid w:val="009D2847"/>
    <w:rsid w:val="009E3BBB"/>
    <w:rsid w:val="009E3C0B"/>
    <w:rsid w:val="009F3546"/>
    <w:rsid w:val="009F3F04"/>
    <w:rsid w:val="009F5A15"/>
    <w:rsid w:val="009F68CA"/>
    <w:rsid w:val="00A04F60"/>
    <w:rsid w:val="00A11FB9"/>
    <w:rsid w:val="00A126FF"/>
    <w:rsid w:val="00A13244"/>
    <w:rsid w:val="00A1540F"/>
    <w:rsid w:val="00A16B17"/>
    <w:rsid w:val="00A239AA"/>
    <w:rsid w:val="00A30D85"/>
    <w:rsid w:val="00A375CB"/>
    <w:rsid w:val="00A439E8"/>
    <w:rsid w:val="00A44A03"/>
    <w:rsid w:val="00A45753"/>
    <w:rsid w:val="00A511C6"/>
    <w:rsid w:val="00A53423"/>
    <w:rsid w:val="00A56131"/>
    <w:rsid w:val="00A62659"/>
    <w:rsid w:val="00A65E9F"/>
    <w:rsid w:val="00A65F20"/>
    <w:rsid w:val="00A66E4A"/>
    <w:rsid w:val="00A739CA"/>
    <w:rsid w:val="00A73D1A"/>
    <w:rsid w:val="00A74DDC"/>
    <w:rsid w:val="00A75686"/>
    <w:rsid w:val="00A76293"/>
    <w:rsid w:val="00A77DA2"/>
    <w:rsid w:val="00A804EC"/>
    <w:rsid w:val="00A8058F"/>
    <w:rsid w:val="00A85D9D"/>
    <w:rsid w:val="00A86214"/>
    <w:rsid w:val="00A86DA0"/>
    <w:rsid w:val="00A871DF"/>
    <w:rsid w:val="00A920B1"/>
    <w:rsid w:val="00A92C4C"/>
    <w:rsid w:val="00A96763"/>
    <w:rsid w:val="00A9760F"/>
    <w:rsid w:val="00AA04C9"/>
    <w:rsid w:val="00AA3186"/>
    <w:rsid w:val="00AA3B1F"/>
    <w:rsid w:val="00AA602D"/>
    <w:rsid w:val="00AB0DF3"/>
    <w:rsid w:val="00AB336E"/>
    <w:rsid w:val="00AB3D91"/>
    <w:rsid w:val="00AB572D"/>
    <w:rsid w:val="00AB647A"/>
    <w:rsid w:val="00AC1CC1"/>
    <w:rsid w:val="00AC26EC"/>
    <w:rsid w:val="00AC29DC"/>
    <w:rsid w:val="00AC4F69"/>
    <w:rsid w:val="00AE2923"/>
    <w:rsid w:val="00AE3BFA"/>
    <w:rsid w:val="00AE5149"/>
    <w:rsid w:val="00AE79C5"/>
    <w:rsid w:val="00AE7F9D"/>
    <w:rsid w:val="00AF1794"/>
    <w:rsid w:val="00AF44D7"/>
    <w:rsid w:val="00AF70AB"/>
    <w:rsid w:val="00B028F7"/>
    <w:rsid w:val="00B0708D"/>
    <w:rsid w:val="00B075C5"/>
    <w:rsid w:val="00B17C15"/>
    <w:rsid w:val="00B22863"/>
    <w:rsid w:val="00B22BD6"/>
    <w:rsid w:val="00B30F18"/>
    <w:rsid w:val="00B3160D"/>
    <w:rsid w:val="00B35280"/>
    <w:rsid w:val="00B37A95"/>
    <w:rsid w:val="00B41502"/>
    <w:rsid w:val="00B41D1F"/>
    <w:rsid w:val="00B437AD"/>
    <w:rsid w:val="00B51024"/>
    <w:rsid w:val="00B512B5"/>
    <w:rsid w:val="00B568BB"/>
    <w:rsid w:val="00B60CD8"/>
    <w:rsid w:val="00B60F9C"/>
    <w:rsid w:val="00B634F5"/>
    <w:rsid w:val="00B645CE"/>
    <w:rsid w:val="00B647E4"/>
    <w:rsid w:val="00B65AAC"/>
    <w:rsid w:val="00B6769E"/>
    <w:rsid w:val="00B67DBE"/>
    <w:rsid w:val="00B70713"/>
    <w:rsid w:val="00B7121B"/>
    <w:rsid w:val="00B712F2"/>
    <w:rsid w:val="00B71898"/>
    <w:rsid w:val="00B73F22"/>
    <w:rsid w:val="00B769FC"/>
    <w:rsid w:val="00B76F9A"/>
    <w:rsid w:val="00B774D3"/>
    <w:rsid w:val="00B810B2"/>
    <w:rsid w:val="00B8509D"/>
    <w:rsid w:val="00B91A37"/>
    <w:rsid w:val="00B92670"/>
    <w:rsid w:val="00B97B50"/>
    <w:rsid w:val="00BA26F7"/>
    <w:rsid w:val="00BA61A6"/>
    <w:rsid w:val="00BA73AA"/>
    <w:rsid w:val="00BA79F0"/>
    <w:rsid w:val="00BB5068"/>
    <w:rsid w:val="00BB7AE8"/>
    <w:rsid w:val="00BC14A0"/>
    <w:rsid w:val="00BC1535"/>
    <w:rsid w:val="00BC6078"/>
    <w:rsid w:val="00BC7504"/>
    <w:rsid w:val="00BD0481"/>
    <w:rsid w:val="00BD14BC"/>
    <w:rsid w:val="00BD2E15"/>
    <w:rsid w:val="00BD4447"/>
    <w:rsid w:val="00BD45FE"/>
    <w:rsid w:val="00BD78A1"/>
    <w:rsid w:val="00BE2623"/>
    <w:rsid w:val="00BE331E"/>
    <w:rsid w:val="00BE3923"/>
    <w:rsid w:val="00BE4BF0"/>
    <w:rsid w:val="00BE5EE5"/>
    <w:rsid w:val="00BE61AC"/>
    <w:rsid w:val="00BE61F8"/>
    <w:rsid w:val="00BE68EE"/>
    <w:rsid w:val="00BE6F92"/>
    <w:rsid w:val="00BE7F63"/>
    <w:rsid w:val="00BF1D51"/>
    <w:rsid w:val="00BF45FB"/>
    <w:rsid w:val="00BF54F5"/>
    <w:rsid w:val="00BF58D5"/>
    <w:rsid w:val="00C0009B"/>
    <w:rsid w:val="00C037A3"/>
    <w:rsid w:val="00C10AB4"/>
    <w:rsid w:val="00C123B1"/>
    <w:rsid w:val="00C16196"/>
    <w:rsid w:val="00C21071"/>
    <w:rsid w:val="00C21B6A"/>
    <w:rsid w:val="00C22E21"/>
    <w:rsid w:val="00C2398C"/>
    <w:rsid w:val="00C25569"/>
    <w:rsid w:val="00C27366"/>
    <w:rsid w:val="00C30EA1"/>
    <w:rsid w:val="00C34BF1"/>
    <w:rsid w:val="00C35C00"/>
    <w:rsid w:val="00C426B0"/>
    <w:rsid w:val="00C50333"/>
    <w:rsid w:val="00C5259C"/>
    <w:rsid w:val="00C547DF"/>
    <w:rsid w:val="00C63AA8"/>
    <w:rsid w:val="00C7783C"/>
    <w:rsid w:val="00C81210"/>
    <w:rsid w:val="00C8184F"/>
    <w:rsid w:val="00C9148D"/>
    <w:rsid w:val="00CA321A"/>
    <w:rsid w:val="00CA555C"/>
    <w:rsid w:val="00CA5A76"/>
    <w:rsid w:val="00CA6B58"/>
    <w:rsid w:val="00CA6CE4"/>
    <w:rsid w:val="00CA6DF7"/>
    <w:rsid w:val="00CA6F29"/>
    <w:rsid w:val="00CB0BFE"/>
    <w:rsid w:val="00CB133E"/>
    <w:rsid w:val="00CB1AE6"/>
    <w:rsid w:val="00CB3B6B"/>
    <w:rsid w:val="00CB3ED4"/>
    <w:rsid w:val="00CB3F86"/>
    <w:rsid w:val="00CB611A"/>
    <w:rsid w:val="00CB6B09"/>
    <w:rsid w:val="00CB7742"/>
    <w:rsid w:val="00CC0C57"/>
    <w:rsid w:val="00CD05E8"/>
    <w:rsid w:val="00CD34F0"/>
    <w:rsid w:val="00CE0954"/>
    <w:rsid w:val="00CE1220"/>
    <w:rsid w:val="00CE5CED"/>
    <w:rsid w:val="00CE6CD4"/>
    <w:rsid w:val="00CE7072"/>
    <w:rsid w:val="00CE7998"/>
    <w:rsid w:val="00CF11F7"/>
    <w:rsid w:val="00CF1220"/>
    <w:rsid w:val="00CF1FCB"/>
    <w:rsid w:val="00CF2DB2"/>
    <w:rsid w:val="00CF3281"/>
    <w:rsid w:val="00D03B33"/>
    <w:rsid w:val="00D0650A"/>
    <w:rsid w:val="00D11351"/>
    <w:rsid w:val="00D1148D"/>
    <w:rsid w:val="00D11AF7"/>
    <w:rsid w:val="00D12075"/>
    <w:rsid w:val="00D1323F"/>
    <w:rsid w:val="00D133BD"/>
    <w:rsid w:val="00D172C3"/>
    <w:rsid w:val="00D202BA"/>
    <w:rsid w:val="00D2034C"/>
    <w:rsid w:val="00D22264"/>
    <w:rsid w:val="00D251AC"/>
    <w:rsid w:val="00D26B1D"/>
    <w:rsid w:val="00D30CAC"/>
    <w:rsid w:val="00D35C23"/>
    <w:rsid w:val="00D4089E"/>
    <w:rsid w:val="00D42CEF"/>
    <w:rsid w:val="00D43766"/>
    <w:rsid w:val="00D45C0D"/>
    <w:rsid w:val="00D47CCF"/>
    <w:rsid w:val="00D50AC5"/>
    <w:rsid w:val="00D52B45"/>
    <w:rsid w:val="00D5318E"/>
    <w:rsid w:val="00D53399"/>
    <w:rsid w:val="00D568CF"/>
    <w:rsid w:val="00D57CDC"/>
    <w:rsid w:val="00D620EC"/>
    <w:rsid w:val="00D6457B"/>
    <w:rsid w:val="00D6460A"/>
    <w:rsid w:val="00D650E2"/>
    <w:rsid w:val="00D66DEC"/>
    <w:rsid w:val="00D67583"/>
    <w:rsid w:val="00D67A14"/>
    <w:rsid w:val="00D70306"/>
    <w:rsid w:val="00D71A41"/>
    <w:rsid w:val="00D758A6"/>
    <w:rsid w:val="00D75A7B"/>
    <w:rsid w:val="00D768A4"/>
    <w:rsid w:val="00D82788"/>
    <w:rsid w:val="00D841CA"/>
    <w:rsid w:val="00D84973"/>
    <w:rsid w:val="00D92100"/>
    <w:rsid w:val="00D92F52"/>
    <w:rsid w:val="00D93CAA"/>
    <w:rsid w:val="00D962BB"/>
    <w:rsid w:val="00DA00CF"/>
    <w:rsid w:val="00DA023A"/>
    <w:rsid w:val="00DA24CB"/>
    <w:rsid w:val="00DA753F"/>
    <w:rsid w:val="00DA78C1"/>
    <w:rsid w:val="00DB0721"/>
    <w:rsid w:val="00DB0D38"/>
    <w:rsid w:val="00DB2957"/>
    <w:rsid w:val="00DB7E43"/>
    <w:rsid w:val="00DC182C"/>
    <w:rsid w:val="00DC185E"/>
    <w:rsid w:val="00DC5754"/>
    <w:rsid w:val="00DC779C"/>
    <w:rsid w:val="00DC77F9"/>
    <w:rsid w:val="00DD007E"/>
    <w:rsid w:val="00DD06C3"/>
    <w:rsid w:val="00DD34A3"/>
    <w:rsid w:val="00DD3F1F"/>
    <w:rsid w:val="00DD6056"/>
    <w:rsid w:val="00DE325C"/>
    <w:rsid w:val="00DE657E"/>
    <w:rsid w:val="00DE78F8"/>
    <w:rsid w:val="00DE7C6A"/>
    <w:rsid w:val="00DF2857"/>
    <w:rsid w:val="00DF3FF8"/>
    <w:rsid w:val="00DF4954"/>
    <w:rsid w:val="00DF782B"/>
    <w:rsid w:val="00E00E47"/>
    <w:rsid w:val="00E03AEF"/>
    <w:rsid w:val="00E102DE"/>
    <w:rsid w:val="00E129C3"/>
    <w:rsid w:val="00E1478E"/>
    <w:rsid w:val="00E2122C"/>
    <w:rsid w:val="00E2338E"/>
    <w:rsid w:val="00E24825"/>
    <w:rsid w:val="00E26C55"/>
    <w:rsid w:val="00E302DB"/>
    <w:rsid w:val="00E30DDE"/>
    <w:rsid w:val="00E312DA"/>
    <w:rsid w:val="00E36532"/>
    <w:rsid w:val="00E37FCF"/>
    <w:rsid w:val="00E42093"/>
    <w:rsid w:val="00E436BF"/>
    <w:rsid w:val="00E522AD"/>
    <w:rsid w:val="00E56E91"/>
    <w:rsid w:val="00E6302C"/>
    <w:rsid w:val="00E64103"/>
    <w:rsid w:val="00E65B4D"/>
    <w:rsid w:val="00E6644D"/>
    <w:rsid w:val="00E66C68"/>
    <w:rsid w:val="00E76857"/>
    <w:rsid w:val="00E76CD1"/>
    <w:rsid w:val="00E775D4"/>
    <w:rsid w:val="00E80A6E"/>
    <w:rsid w:val="00E80EED"/>
    <w:rsid w:val="00E847D4"/>
    <w:rsid w:val="00E86FB5"/>
    <w:rsid w:val="00E917A6"/>
    <w:rsid w:val="00E95B73"/>
    <w:rsid w:val="00EA090B"/>
    <w:rsid w:val="00EA1836"/>
    <w:rsid w:val="00EA22F9"/>
    <w:rsid w:val="00EA4D0D"/>
    <w:rsid w:val="00EC017D"/>
    <w:rsid w:val="00EC0263"/>
    <w:rsid w:val="00EC39F1"/>
    <w:rsid w:val="00EC4C16"/>
    <w:rsid w:val="00ED3DAA"/>
    <w:rsid w:val="00ED45B4"/>
    <w:rsid w:val="00ED59FB"/>
    <w:rsid w:val="00ED6F4B"/>
    <w:rsid w:val="00ED711D"/>
    <w:rsid w:val="00EE0554"/>
    <w:rsid w:val="00EE4AD8"/>
    <w:rsid w:val="00EE789A"/>
    <w:rsid w:val="00EF1CAB"/>
    <w:rsid w:val="00EF730D"/>
    <w:rsid w:val="00F02755"/>
    <w:rsid w:val="00F07FA7"/>
    <w:rsid w:val="00F10458"/>
    <w:rsid w:val="00F119B5"/>
    <w:rsid w:val="00F12E58"/>
    <w:rsid w:val="00F139AC"/>
    <w:rsid w:val="00F1467E"/>
    <w:rsid w:val="00F14A50"/>
    <w:rsid w:val="00F16000"/>
    <w:rsid w:val="00F1768D"/>
    <w:rsid w:val="00F201E4"/>
    <w:rsid w:val="00F202EF"/>
    <w:rsid w:val="00F20759"/>
    <w:rsid w:val="00F214F2"/>
    <w:rsid w:val="00F21EAC"/>
    <w:rsid w:val="00F24E3C"/>
    <w:rsid w:val="00F251F1"/>
    <w:rsid w:val="00F3044B"/>
    <w:rsid w:val="00F3243D"/>
    <w:rsid w:val="00F33E9B"/>
    <w:rsid w:val="00F36E4D"/>
    <w:rsid w:val="00F37B58"/>
    <w:rsid w:val="00F40908"/>
    <w:rsid w:val="00F40DC6"/>
    <w:rsid w:val="00F414C2"/>
    <w:rsid w:val="00F41BEB"/>
    <w:rsid w:val="00F45115"/>
    <w:rsid w:val="00F46D0D"/>
    <w:rsid w:val="00F50AD0"/>
    <w:rsid w:val="00F5218F"/>
    <w:rsid w:val="00F529BF"/>
    <w:rsid w:val="00F535ED"/>
    <w:rsid w:val="00F568A9"/>
    <w:rsid w:val="00F56DE6"/>
    <w:rsid w:val="00F60790"/>
    <w:rsid w:val="00F610B8"/>
    <w:rsid w:val="00F61104"/>
    <w:rsid w:val="00F62F63"/>
    <w:rsid w:val="00F63E9C"/>
    <w:rsid w:val="00F82DE3"/>
    <w:rsid w:val="00F8406E"/>
    <w:rsid w:val="00F90158"/>
    <w:rsid w:val="00F92B59"/>
    <w:rsid w:val="00F931B3"/>
    <w:rsid w:val="00F936E2"/>
    <w:rsid w:val="00F948BC"/>
    <w:rsid w:val="00F94B48"/>
    <w:rsid w:val="00F953FA"/>
    <w:rsid w:val="00F960CF"/>
    <w:rsid w:val="00FA10A3"/>
    <w:rsid w:val="00FA1226"/>
    <w:rsid w:val="00FA1C55"/>
    <w:rsid w:val="00FA209C"/>
    <w:rsid w:val="00FB10B5"/>
    <w:rsid w:val="00FB4E3C"/>
    <w:rsid w:val="00FC04F1"/>
    <w:rsid w:val="00FC1420"/>
    <w:rsid w:val="00FC1EED"/>
    <w:rsid w:val="00FC4958"/>
    <w:rsid w:val="00FD09D8"/>
    <w:rsid w:val="00FD2EB2"/>
    <w:rsid w:val="00FE12AF"/>
    <w:rsid w:val="00FE422B"/>
    <w:rsid w:val="00FF013F"/>
    <w:rsid w:val="00FF170C"/>
    <w:rsid w:val="00FF1C5A"/>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1638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unhideWhenUsed/>
    <w:rsid w:val="009E3BBB"/>
    <w:pPr>
      <w:spacing w:before="100" w:beforeAutospacing="1" w:after="100" w:afterAutospacing="1"/>
    </w:pPr>
    <w:rPr>
      <w:rFonts w:ascii="Times New Roman" w:hAnsi="Times New Roman"/>
      <w:sz w:val="24"/>
      <w:szCs w:val="24"/>
      <w:lang w:val="en-GB" w:eastAsia="en-GB"/>
    </w:rPr>
  </w:style>
  <w:style w:type="character" w:styleId="UyteHipercze">
    <w:name w:val="FollowedHyperlink"/>
    <w:basedOn w:val="Domylnaczcionkaakapitu"/>
    <w:uiPriority w:val="99"/>
    <w:semiHidden/>
    <w:unhideWhenUsed/>
    <w:rsid w:val="00FC04F1"/>
    <w:rPr>
      <w:color w:val="954F72" w:themeColor="followedHyperlink"/>
      <w:u w:val="single"/>
    </w:rPr>
  </w:style>
  <w:style w:type="paragraph" w:customStyle="1" w:styleId="TYTUKOMUNIKATU">
    <w:name w:val="TYTUŁ KOMUNIKATU"/>
    <w:basedOn w:val="Normalny"/>
    <w:link w:val="TYTUKOMUNIKATUZnak"/>
    <w:rsid w:val="00A804EC"/>
    <w:pPr>
      <w:keepNext/>
      <w:keepLines/>
      <w:spacing w:before="120" w:after="120" w:line="360" w:lineRule="auto"/>
    </w:pPr>
    <w:rPr>
      <w:rFonts w:ascii="Georgia" w:hAnsi="Georgia" w:cs="Arial"/>
      <w:bCs/>
      <w:caps/>
      <w:kern w:val="16"/>
      <w:sz w:val="28"/>
      <w:szCs w:val="28"/>
      <w:lang w:val="en-US" w:eastAsia="pl-PL"/>
    </w:rPr>
  </w:style>
  <w:style w:type="character" w:customStyle="1" w:styleId="TYTUKOMUNIKATUZnak">
    <w:name w:val="TYTUŁ KOMUNIKATU Znak"/>
    <w:link w:val="TYTUKOMUNIKATU"/>
    <w:rsid w:val="00A804EC"/>
    <w:rPr>
      <w:rFonts w:ascii="Georgia" w:eastAsia="Times New Roman" w:hAnsi="Georgia" w:cs="Arial"/>
      <w:bCs/>
      <w:caps/>
      <w:kern w:val="16"/>
      <w:sz w:val="28"/>
      <w:szCs w:val="28"/>
      <w:lang w:val="en-US" w:eastAsia="pl-PL"/>
    </w:rPr>
  </w:style>
  <w:style w:type="character" w:customStyle="1" w:styleId="Nierozpoznanawzmianka1">
    <w:name w:val="Nierozpoznana wzmianka1"/>
    <w:basedOn w:val="Domylnaczcionkaakapitu"/>
    <w:uiPriority w:val="99"/>
    <w:semiHidden/>
    <w:unhideWhenUsed/>
    <w:rsid w:val="00A804EC"/>
    <w:rPr>
      <w:color w:val="605E5C"/>
      <w:shd w:val="clear" w:color="auto" w:fill="E1DFDD"/>
    </w:rPr>
  </w:style>
  <w:style w:type="paragraph" w:styleId="Tekstprzypisukocowego">
    <w:name w:val="endnote text"/>
    <w:basedOn w:val="Normalny"/>
    <w:link w:val="TekstprzypisukocowegoZnak"/>
    <w:uiPriority w:val="99"/>
    <w:semiHidden/>
    <w:unhideWhenUsed/>
    <w:rsid w:val="00B568BB"/>
    <w:rPr>
      <w:sz w:val="20"/>
      <w:szCs w:val="20"/>
    </w:rPr>
  </w:style>
  <w:style w:type="character" w:customStyle="1" w:styleId="TekstprzypisukocowegoZnak">
    <w:name w:val="Tekst przypisu końcowego Znak"/>
    <w:basedOn w:val="Domylnaczcionkaakapitu"/>
    <w:link w:val="Tekstprzypisukocowego"/>
    <w:uiPriority w:val="99"/>
    <w:semiHidden/>
    <w:rsid w:val="00B568BB"/>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B568BB"/>
    <w:rPr>
      <w:vertAlign w:val="superscript"/>
    </w:rPr>
  </w:style>
  <w:style w:type="character" w:styleId="Uwydatnienie">
    <w:name w:val="Emphasis"/>
    <w:basedOn w:val="Domylnaczcionkaakapitu"/>
    <w:uiPriority w:val="20"/>
    <w:qFormat/>
    <w:rsid w:val="00A74DDC"/>
    <w:rPr>
      <w:i/>
      <w:iCs/>
    </w:rPr>
  </w:style>
  <w:style w:type="character" w:customStyle="1" w:styleId="pel">
    <w:name w:val="_pe_l"/>
    <w:basedOn w:val="Domylnaczcionkaakapitu"/>
    <w:rsid w:val="001015B8"/>
  </w:style>
  <w:style w:type="character" w:customStyle="1" w:styleId="bidi">
    <w:name w:val="bidi"/>
    <w:basedOn w:val="Domylnaczcionkaakapitu"/>
    <w:rsid w:val="001015B8"/>
  </w:style>
  <w:style w:type="character" w:customStyle="1" w:styleId="rpk1">
    <w:name w:val="_rp_k1"/>
    <w:basedOn w:val="Domylnaczcionkaakapitu"/>
    <w:rsid w:val="001015B8"/>
  </w:style>
  <w:style w:type="character" w:customStyle="1" w:styleId="rpu1">
    <w:name w:val="_rp_u1"/>
    <w:basedOn w:val="Domylnaczcionkaakapitu"/>
    <w:rsid w:val="001015B8"/>
  </w:style>
  <w:style w:type="character" w:customStyle="1" w:styleId="allowtextselection">
    <w:name w:val="allowtextselection"/>
    <w:basedOn w:val="Domylnaczcionkaakapitu"/>
    <w:rsid w:val="001015B8"/>
  </w:style>
  <w:style w:type="character" w:customStyle="1" w:styleId="ms-font-color-neutralsecondary">
    <w:name w:val="ms-font-color-neutralsecondary"/>
    <w:basedOn w:val="Domylnaczcionkaakapitu"/>
    <w:rsid w:val="001015B8"/>
  </w:style>
  <w:style w:type="paragraph" w:styleId="Tekstprzypisudolnego">
    <w:name w:val="footnote text"/>
    <w:aliases w:val="fn,Znak Znak Znak Znak,Znak Znak,Tekst przypisu,Podrozdział,Podrozdzia3,Tekst przypisu Znak Znak Znak Znak,Tekst przypisu Znak Znak Znak Znak Znak,Tekst przypisu Znak Znak Znak Znak Znak Znak Znak, Znak,Footnote Text Char1"/>
    <w:basedOn w:val="Normalny"/>
    <w:link w:val="TekstprzypisudolnegoZnak"/>
    <w:uiPriority w:val="99"/>
    <w:unhideWhenUsed/>
    <w:qFormat/>
    <w:rsid w:val="00EF1CAB"/>
    <w:pPr>
      <w:jc w:val="both"/>
    </w:pPr>
    <w:rPr>
      <w:sz w:val="20"/>
      <w:szCs w:val="20"/>
      <w:lang w:val="x-none" w:eastAsia="x-none"/>
    </w:rPr>
  </w:style>
  <w:style w:type="character" w:customStyle="1" w:styleId="TekstprzypisudolnegoZnak">
    <w:name w:val="Tekst przypisu dolnego Znak"/>
    <w:aliases w:val="fn Znak,Znak Znak Znak Znak Znak,Znak Znak Znak,Tekst przypisu Znak,Podrozdział Znak,Podrozdzia3 Znak,Tekst przypisu Znak Znak Znak Znak Znak1,Tekst przypisu Znak Znak Znak Znak Znak Znak, Znak Znak,Footnote Text Char1 Znak"/>
    <w:basedOn w:val="Domylnaczcionkaakapitu"/>
    <w:link w:val="Tekstprzypisudolnego"/>
    <w:uiPriority w:val="99"/>
    <w:qFormat/>
    <w:rsid w:val="00EF1CAB"/>
    <w:rPr>
      <w:rFonts w:ascii="Trebuchet MS" w:eastAsia="Times New Roman" w:hAnsi="Trebuchet MS" w:cs="Times New Roman"/>
      <w:sz w:val="20"/>
      <w:szCs w:val="20"/>
      <w:lang w:val="x-none" w:eastAsia="x-none"/>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iPriority w:val="99"/>
    <w:unhideWhenUsed/>
    <w:rsid w:val="00EF1C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5581">
      <w:bodyDiv w:val="1"/>
      <w:marLeft w:val="0"/>
      <w:marRight w:val="0"/>
      <w:marTop w:val="0"/>
      <w:marBottom w:val="0"/>
      <w:divBdr>
        <w:top w:val="none" w:sz="0" w:space="0" w:color="auto"/>
        <w:left w:val="none" w:sz="0" w:space="0" w:color="auto"/>
        <w:bottom w:val="none" w:sz="0" w:space="0" w:color="auto"/>
        <w:right w:val="none" w:sz="0" w:space="0" w:color="auto"/>
      </w:divBdr>
    </w:div>
    <w:div w:id="55781089">
      <w:bodyDiv w:val="1"/>
      <w:marLeft w:val="0"/>
      <w:marRight w:val="0"/>
      <w:marTop w:val="0"/>
      <w:marBottom w:val="0"/>
      <w:divBdr>
        <w:top w:val="none" w:sz="0" w:space="0" w:color="auto"/>
        <w:left w:val="none" w:sz="0" w:space="0" w:color="auto"/>
        <w:bottom w:val="none" w:sz="0" w:space="0" w:color="auto"/>
        <w:right w:val="none" w:sz="0" w:space="0" w:color="auto"/>
      </w:divBdr>
    </w:div>
    <w:div w:id="250284062">
      <w:bodyDiv w:val="1"/>
      <w:marLeft w:val="0"/>
      <w:marRight w:val="0"/>
      <w:marTop w:val="0"/>
      <w:marBottom w:val="0"/>
      <w:divBdr>
        <w:top w:val="none" w:sz="0" w:space="0" w:color="auto"/>
        <w:left w:val="none" w:sz="0" w:space="0" w:color="auto"/>
        <w:bottom w:val="none" w:sz="0" w:space="0" w:color="auto"/>
        <w:right w:val="none" w:sz="0" w:space="0" w:color="auto"/>
      </w:divBdr>
    </w:div>
    <w:div w:id="537743077">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55867">
      <w:bodyDiv w:val="1"/>
      <w:marLeft w:val="0"/>
      <w:marRight w:val="0"/>
      <w:marTop w:val="0"/>
      <w:marBottom w:val="0"/>
      <w:divBdr>
        <w:top w:val="none" w:sz="0" w:space="0" w:color="auto"/>
        <w:left w:val="none" w:sz="0" w:space="0" w:color="auto"/>
        <w:bottom w:val="none" w:sz="0" w:space="0" w:color="auto"/>
        <w:right w:val="none" w:sz="0" w:space="0" w:color="auto"/>
      </w:divBdr>
    </w:div>
    <w:div w:id="1047143112">
      <w:bodyDiv w:val="1"/>
      <w:marLeft w:val="0"/>
      <w:marRight w:val="0"/>
      <w:marTop w:val="0"/>
      <w:marBottom w:val="0"/>
      <w:divBdr>
        <w:top w:val="none" w:sz="0" w:space="0" w:color="auto"/>
        <w:left w:val="none" w:sz="0" w:space="0" w:color="auto"/>
        <w:bottom w:val="none" w:sz="0" w:space="0" w:color="auto"/>
        <w:right w:val="none" w:sz="0" w:space="0" w:color="auto"/>
      </w:divBdr>
      <w:divsChild>
        <w:div w:id="672536157">
          <w:marLeft w:val="0"/>
          <w:marRight w:val="0"/>
          <w:marTop w:val="0"/>
          <w:marBottom w:val="60"/>
          <w:divBdr>
            <w:top w:val="none" w:sz="0" w:space="0" w:color="auto"/>
            <w:left w:val="none" w:sz="0" w:space="0" w:color="auto"/>
            <w:bottom w:val="none" w:sz="0" w:space="0" w:color="auto"/>
            <w:right w:val="none" w:sz="0" w:space="0" w:color="auto"/>
          </w:divBdr>
          <w:divsChild>
            <w:div w:id="1946500508">
              <w:marLeft w:val="0"/>
              <w:marRight w:val="0"/>
              <w:marTop w:val="0"/>
              <w:marBottom w:val="0"/>
              <w:divBdr>
                <w:top w:val="none" w:sz="0" w:space="0" w:color="auto"/>
                <w:left w:val="none" w:sz="0" w:space="0" w:color="auto"/>
                <w:bottom w:val="none" w:sz="0" w:space="0" w:color="auto"/>
                <w:right w:val="none" w:sz="0" w:space="0" w:color="auto"/>
              </w:divBdr>
              <w:divsChild>
                <w:div w:id="187569643">
                  <w:marLeft w:val="0"/>
                  <w:marRight w:val="0"/>
                  <w:marTop w:val="0"/>
                  <w:marBottom w:val="0"/>
                  <w:divBdr>
                    <w:top w:val="none" w:sz="0" w:space="0" w:color="auto"/>
                    <w:left w:val="none" w:sz="0" w:space="0" w:color="auto"/>
                    <w:bottom w:val="none" w:sz="0" w:space="0" w:color="auto"/>
                    <w:right w:val="none" w:sz="0" w:space="0" w:color="auto"/>
                  </w:divBdr>
                  <w:divsChild>
                    <w:div w:id="362487543">
                      <w:marLeft w:val="0"/>
                      <w:marRight w:val="0"/>
                      <w:marTop w:val="0"/>
                      <w:marBottom w:val="30"/>
                      <w:divBdr>
                        <w:top w:val="none" w:sz="0" w:space="0" w:color="auto"/>
                        <w:left w:val="none" w:sz="0" w:space="0" w:color="auto"/>
                        <w:bottom w:val="none" w:sz="0" w:space="0" w:color="auto"/>
                        <w:right w:val="none" w:sz="0" w:space="0" w:color="auto"/>
                      </w:divBdr>
                      <w:divsChild>
                        <w:div w:id="185339515">
                          <w:marLeft w:val="0"/>
                          <w:marRight w:val="0"/>
                          <w:marTop w:val="0"/>
                          <w:marBottom w:val="0"/>
                          <w:divBdr>
                            <w:top w:val="none" w:sz="0" w:space="0" w:color="auto"/>
                            <w:left w:val="none" w:sz="0" w:space="0" w:color="auto"/>
                            <w:bottom w:val="none" w:sz="0" w:space="0" w:color="auto"/>
                            <w:right w:val="none" w:sz="0" w:space="0" w:color="auto"/>
                          </w:divBdr>
                          <w:divsChild>
                            <w:div w:id="95372206">
                              <w:marLeft w:val="0"/>
                              <w:marRight w:val="0"/>
                              <w:marTop w:val="0"/>
                              <w:marBottom w:val="0"/>
                              <w:divBdr>
                                <w:top w:val="none" w:sz="0" w:space="0" w:color="auto"/>
                                <w:left w:val="none" w:sz="0" w:space="0" w:color="auto"/>
                                <w:bottom w:val="none" w:sz="0" w:space="0" w:color="auto"/>
                                <w:right w:val="none" w:sz="0" w:space="0" w:color="auto"/>
                              </w:divBdr>
                              <w:divsChild>
                                <w:div w:id="706686092">
                                  <w:marLeft w:val="0"/>
                                  <w:marRight w:val="0"/>
                                  <w:marTop w:val="0"/>
                                  <w:marBottom w:val="0"/>
                                  <w:divBdr>
                                    <w:top w:val="none" w:sz="0" w:space="0" w:color="auto"/>
                                    <w:left w:val="none" w:sz="0" w:space="0" w:color="auto"/>
                                    <w:bottom w:val="none" w:sz="0" w:space="0" w:color="auto"/>
                                    <w:right w:val="none" w:sz="0" w:space="0" w:color="auto"/>
                                  </w:divBdr>
                                  <w:divsChild>
                                    <w:div w:id="24911185">
                                      <w:marLeft w:val="0"/>
                                      <w:marRight w:val="0"/>
                                      <w:marTop w:val="0"/>
                                      <w:marBottom w:val="0"/>
                                      <w:divBdr>
                                        <w:top w:val="none" w:sz="0" w:space="0" w:color="auto"/>
                                        <w:left w:val="none" w:sz="0" w:space="0" w:color="auto"/>
                                        <w:bottom w:val="none" w:sz="0" w:space="0" w:color="auto"/>
                                        <w:right w:val="none" w:sz="0" w:space="0" w:color="auto"/>
                                      </w:divBdr>
                                      <w:divsChild>
                                        <w:div w:id="749693766">
                                          <w:marLeft w:val="0"/>
                                          <w:marRight w:val="0"/>
                                          <w:marTop w:val="0"/>
                                          <w:marBottom w:val="0"/>
                                          <w:divBdr>
                                            <w:top w:val="none" w:sz="0" w:space="0" w:color="auto"/>
                                            <w:left w:val="none" w:sz="0" w:space="0" w:color="auto"/>
                                            <w:bottom w:val="none" w:sz="0" w:space="0" w:color="auto"/>
                                            <w:right w:val="none" w:sz="0" w:space="0" w:color="auto"/>
                                          </w:divBdr>
                                          <w:divsChild>
                                            <w:div w:id="1204560019">
                                              <w:marLeft w:val="0"/>
                                              <w:marRight w:val="0"/>
                                              <w:marTop w:val="0"/>
                                              <w:marBottom w:val="75"/>
                                              <w:divBdr>
                                                <w:top w:val="none" w:sz="0" w:space="0" w:color="auto"/>
                                                <w:left w:val="none" w:sz="0" w:space="0" w:color="auto"/>
                                                <w:bottom w:val="none" w:sz="0" w:space="0" w:color="auto"/>
                                                <w:right w:val="none" w:sz="0" w:space="0" w:color="auto"/>
                                              </w:divBdr>
                                              <w:divsChild>
                                                <w:div w:id="1512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07949">
                                  <w:marLeft w:val="0"/>
                                  <w:marRight w:val="0"/>
                                  <w:marTop w:val="0"/>
                                  <w:marBottom w:val="0"/>
                                  <w:divBdr>
                                    <w:top w:val="none" w:sz="0" w:space="0" w:color="auto"/>
                                    <w:left w:val="none" w:sz="0" w:space="0" w:color="auto"/>
                                    <w:bottom w:val="none" w:sz="0" w:space="0" w:color="auto"/>
                                    <w:right w:val="none" w:sz="0" w:space="0" w:color="auto"/>
                                  </w:divBdr>
                                  <w:divsChild>
                                    <w:div w:id="621427892">
                                      <w:marLeft w:val="0"/>
                                      <w:marRight w:val="0"/>
                                      <w:marTop w:val="0"/>
                                      <w:marBottom w:val="0"/>
                                      <w:divBdr>
                                        <w:top w:val="none" w:sz="0" w:space="0" w:color="auto"/>
                                        <w:left w:val="none" w:sz="0" w:space="0" w:color="auto"/>
                                        <w:bottom w:val="none" w:sz="0" w:space="0" w:color="auto"/>
                                        <w:right w:val="none" w:sz="0" w:space="0" w:color="auto"/>
                                      </w:divBdr>
                                      <w:divsChild>
                                        <w:div w:id="1315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54564">
                                  <w:marLeft w:val="0"/>
                                  <w:marRight w:val="0"/>
                                  <w:marTop w:val="0"/>
                                  <w:marBottom w:val="0"/>
                                  <w:divBdr>
                                    <w:top w:val="none" w:sz="0" w:space="0" w:color="auto"/>
                                    <w:left w:val="none" w:sz="0" w:space="0" w:color="auto"/>
                                    <w:bottom w:val="none" w:sz="0" w:space="0" w:color="auto"/>
                                    <w:right w:val="none" w:sz="0" w:space="0" w:color="auto"/>
                                  </w:divBdr>
                                  <w:divsChild>
                                    <w:div w:id="1240753521">
                                      <w:marLeft w:val="0"/>
                                      <w:marRight w:val="0"/>
                                      <w:marTop w:val="0"/>
                                      <w:marBottom w:val="0"/>
                                      <w:divBdr>
                                        <w:top w:val="none" w:sz="0" w:space="0" w:color="auto"/>
                                        <w:left w:val="none" w:sz="0" w:space="0" w:color="auto"/>
                                        <w:bottom w:val="none" w:sz="0" w:space="0" w:color="auto"/>
                                        <w:right w:val="none" w:sz="0" w:space="0" w:color="auto"/>
                                      </w:divBdr>
                                      <w:divsChild>
                                        <w:div w:id="464397215">
                                          <w:marLeft w:val="0"/>
                                          <w:marRight w:val="0"/>
                                          <w:marTop w:val="0"/>
                                          <w:marBottom w:val="0"/>
                                          <w:divBdr>
                                            <w:top w:val="none" w:sz="0" w:space="0" w:color="auto"/>
                                            <w:left w:val="none" w:sz="0" w:space="0" w:color="auto"/>
                                            <w:bottom w:val="none" w:sz="0" w:space="0" w:color="auto"/>
                                            <w:right w:val="none" w:sz="0" w:space="0" w:color="auto"/>
                                          </w:divBdr>
                                          <w:divsChild>
                                            <w:div w:id="647051736">
                                              <w:marLeft w:val="0"/>
                                              <w:marRight w:val="0"/>
                                              <w:marTop w:val="0"/>
                                              <w:marBottom w:val="0"/>
                                              <w:divBdr>
                                                <w:top w:val="none" w:sz="0" w:space="0" w:color="auto"/>
                                                <w:left w:val="none" w:sz="0" w:space="0" w:color="auto"/>
                                                <w:bottom w:val="none" w:sz="0" w:space="0" w:color="auto"/>
                                                <w:right w:val="none" w:sz="0" w:space="0" w:color="auto"/>
                                              </w:divBdr>
                                            </w:div>
                                          </w:divsChild>
                                        </w:div>
                                        <w:div w:id="1947496014">
                                          <w:marLeft w:val="0"/>
                                          <w:marRight w:val="0"/>
                                          <w:marTop w:val="0"/>
                                          <w:marBottom w:val="0"/>
                                          <w:divBdr>
                                            <w:top w:val="none" w:sz="0" w:space="0" w:color="auto"/>
                                            <w:left w:val="none" w:sz="0" w:space="0" w:color="auto"/>
                                            <w:bottom w:val="none" w:sz="0" w:space="0" w:color="auto"/>
                                            <w:right w:val="none" w:sz="0" w:space="0" w:color="auto"/>
                                          </w:divBdr>
                                          <w:divsChild>
                                            <w:div w:id="532886901">
                                              <w:marLeft w:val="0"/>
                                              <w:marRight w:val="0"/>
                                              <w:marTop w:val="0"/>
                                              <w:marBottom w:val="0"/>
                                              <w:divBdr>
                                                <w:top w:val="none" w:sz="0" w:space="0" w:color="auto"/>
                                                <w:left w:val="none" w:sz="0" w:space="0" w:color="auto"/>
                                                <w:bottom w:val="none" w:sz="0" w:space="0" w:color="auto"/>
                                                <w:right w:val="none" w:sz="0" w:space="0" w:color="auto"/>
                                              </w:divBdr>
                                              <w:divsChild>
                                                <w:div w:id="1001740051">
                                                  <w:marLeft w:val="0"/>
                                                  <w:marRight w:val="0"/>
                                                  <w:marTop w:val="0"/>
                                                  <w:marBottom w:val="0"/>
                                                  <w:divBdr>
                                                    <w:top w:val="none" w:sz="0" w:space="0" w:color="auto"/>
                                                    <w:left w:val="none" w:sz="0" w:space="0" w:color="auto"/>
                                                    <w:bottom w:val="none" w:sz="0" w:space="0" w:color="auto"/>
                                                    <w:right w:val="none" w:sz="0" w:space="0" w:color="auto"/>
                                                  </w:divBdr>
                                                  <w:divsChild>
                                                    <w:div w:id="1744722278">
                                                      <w:marLeft w:val="0"/>
                                                      <w:marRight w:val="0"/>
                                                      <w:marTop w:val="0"/>
                                                      <w:marBottom w:val="0"/>
                                                      <w:divBdr>
                                                        <w:top w:val="none" w:sz="0" w:space="0" w:color="auto"/>
                                                        <w:left w:val="none" w:sz="0" w:space="0" w:color="auto"/>
                                                        <w:bottom w:val="none" w:sz="0" w:space="0" w:color="auto"/>
                                                        <w:right w:val="none" w:sz="0" w:space="0" w:color="auto"/>
                                                      </w:divBdr>
                                                      <w:divsChild>
                                                        <w:div w:id="1364869748">
                                                          <w:marLeft w:val="0"/>
                                                          <w:marRight w:val="0"/>
                                                          <w:marTop w:val="0"/>
                                                          <w:marBottom w:val="0"/>
                                                          <w:divBdr>
                                                            <w:top w:val="none" w:sz="0" w:space="0" w:color="auto"/>
                                                            <w:left w:val="none" w:sz="0" w:space="0" w:color="auto"/>
                                                            <w:bottom w:val="none" w:sz="0" w:space="0" w:color="auto"/>
                                                            <w:right w:val="none" w:sz="0" w:space="0" w:color="auto"/>
                                                          </w:divBdr>
                                                          <w:divsChild>
                                                            <w:div w:id="141510803">
                                                              <w:marLeft w:val="0"/>
                                                              <w:marRight w:val="0"/>
                                                              <w:marTop w:val="0"/>
                                                              <w:marBottom w:val="0"/>
                                                              <w:divBdr>
                                                                <w:top w:val="none" w:sz="0" w:space="0" w:color="auto"/>
                                                                <w:left w:val="none" w:sz="0" w:space="0" w:color="auto"/>
                                                                <w:bottom w:val="none" w:sz="0" w:space="0" w:color="auto"/>
                                                                <w:right w:val="none" w:sz="0" w:space="0" w:color="auto"/>
                                                              </w:divBdr>
                                                              <w:divsChild>
                                                                <w:div w:id="3849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2862595">
          <w:marLeft w:val="930"/>
          <w:marRight w:val="0"/>
          <w:marTop w:val="180"/>
          <w:marBottom w:val="0"/>
          <w:divBdr>
            <w:top w:val="none" w:sz="0" w:space="0" w:color="auto"/>
            <w:left w:val="none" w:sz="0" w:space="0" w:color="auto"/>
            <w:bottom w:val="none" w:sz="0" w:space="0" w:color="auto"/>
            <w:right w:val="none" w:sz="0" w:space="0" w:color="auto"/>
          </w:divBdr>
          <w:divsChild>
            <w:div w:id="1202480871">
              <w:marLeft w:val="0"/>
              <w:marRight w:val="0"/>
              <w:marTop w:val="0"/>
              <w:marBottom w:val="0"/>
              <w:divBdr>
                <w:top w:val="none" w:sz="0" w:space="0" w:color="auto"/>
                <w:left w:val="none" w:sz="0" w:space="0" w:color="auto"/>
                <w:bottom w:val="none" w:sz="0" w:space="0" w:color="auto"/>
                <w:right w:val="none" w:sz="0" w:space="0" w:color="auto"/>
              </w:divBdr>
              <w:divsChild>
                <w:div w:id="1615205756">
                  <w:marLeft w:val="0"/>
                  <w:marRight w:val="0"/>
                  <w:marTop w:val="0"/>
                  <w:marBottom w:val="0"/>
                  <w:divBdr>
                    <w:top w:val="none" w:sz="0" w:space="0" w:color="auto"/>
                    <w:left w:val="none" w:sz="0" w:space="0" w:color="auto"/>
                    <w:bottom w:val="none" w:sz="0" w:space="0" w:color="auto"/>
                    <w:right w:val="none" w:sz="0" w:space="0" w:color="auto"/>
                  </w:divBdr>
                  <w:divsChild>
                    <w:div w:id="1313409337">
                      <w:marLeft w:val="0"/>
                      <w:marRight w:val="0"/>
                      <w:marTop w:val="0"/>
                      <w:marBottom w:val="0"/>
                      <w:divBdr>
                        <w:top w:val="none" w:sz="0" w:space="0" w:color="auto"/>
                        <w:left w:val="none" w:sz="0" w:space="0" w:color="auto"/>
                        <w:bottom w:val="none" w:sz="0" w:space="0" w:color="auto"/>
                        <w:right w:val="none" w:sz="0" w:space="0" w:color="auto"/>
                      </w:divBdr>
                      <w:divsChild>
                        <w:div w:id="1032999820">
                          <w:marLeft w:val="0"/>
                          <w:marRight w:val="0"/>
                          <w:marTop w:val="0"/>
                          <w:marBottom w:val="0"/>
                          <w:divBdr>
                            <w:top w:val="none" w:sz="0" w:space="0" w:color="auto"/>
                            <w:left w:val="none" w:sz="0" w:space="0" w:color="auto"/>
                            <w:bottom w:val="none" w:sz="0" w:space="0" w:color="auto"/>
                            <w:right w:val="none" w:sz="0" w:space="0" w:color="auto"/>
                          </w:divBdr>
                          <w:divsChild>
                            <w:div w:id="857735767">
                              <w:marLeft w:val="0"/>
                              <w:marRight w:val="0"/>
                              <w:marTop w:val="0"/>
                              <w:marBottom w:val="0"/>
                              <w:divBdr>
                                <w:top w:val="none" w:sz="0" w:space="0" w:color="auto"/>
                                <w:left w:val="none" w:sz="0" w:space="0" w:color="auto"/>
                                <w:bottom w:val="none" w:sz="0" w:space="0" w:color="auto"/>
                                <w:right w:val="none" w:sz="0" w:space="0" w:color="auto"/>
                              </w:divBdr>
                              <w:divsChild>
                                <w:div w:id="2113626684">
                                  <w:marLeft w:val="0"/>
                                  <w:marRight w:val="0"/>
                                  <w:marTop w:val="0"/>
                                  <w:marBottom w:val="0"/>
                                  <w:divBdr>
                                    <w:top w:val="none" w:sz="0" w:space="0" w:color="auto"/>
                                    <w:left w:val="none" w:sz="0" w:space="0" w:color="auto"/>
                                    <w:bottom w:val="none" w:sz="0" w:space="0" w:color="auto"/>
                                    <w:right w:val="none" w:sz="0" w:space="0" w:color="auto"/>
                                  </w:divBdr>
                                  <w:divsChild>
                                    <w:div w:id="2142383872">
                                      <w:marLeft w:val="0"/>
                                      <w:marRight w:val="0"/>
                                      <w:marTop w:val="0"/>
                                      <w:marBottom w:val="0"/>
                                      <w:divBdr>
                                        <w:top w:val="none" w:sz="0" w:space="0" w:color="auto"/>
                                        <w:left w:val="none" w:sz="0" w:space="0" w:color="auto"/>
                                        <w:bottom w:val="none" w:sz="0" w:space="0" w:color="auto"/>
                                        <w:right w:val="none" w:sz="0" w:space="0" w:color="auto"/>
                                      </w:divBdr>
                                    </w:div>
                                    <w:div w:id="849637847">
                                      <w:marLeft w:val="0"/>
                                      <w:marRight w:val="0"/>
                                      <w:marTop w:val="0"/>
                                      <w:marBottom w:val="0"/>
                                      <w:divBdr>
                                        <w:top w:val="none" w:sz="0" w:space="0" w:color="auto"/>
                                        <w:left w:val="none" w:sz="0" w:space="0" w:color="auto"/>
                                        <w:bottom w:val="none" w:sz="0" w:space="0" w:color="auto"/>
                                        <w:right w:val="none" w:sz="0" w:space="0" w:color="auto"/>
                                      </w:divBdr>
                                    </w:div>
                                    <w:div w:id="1570770738">
                                      <w:marLeft w:val="0"/>
                                      <w:marRight w:val="0"/>
                                      <w:marTop w:val="0"/>
                                      <w:marBottom w:val="0"/>
                                      <w:divBdr>
                                        <w:top w:val="none" w:sz="0" w:space="0" w:color="auto"/>
                                        <w:left w:val="none" w:sz="0" w:space="0" w:color="auto"/>
                                        <w:bottom w:val="none" w:sz="0" w:space="0" w:color="auto"/>
                                        <w:right w:val="none" w:sz="0" w:space="0" w:color="auto"/>
                                      </w:divBdr>
                                    </w:div>
                                    <w:div w:id="271015152">
                                      <w:marLeft w:val="0"/>
                                      <w:marRight w:val="0"/>
                                      <w:marTop w:val="0"/>
                                      <w:marBottom w:val="0"/>
                                      <w:divBdr>
                                        <w:top w:val="none" w:sz="0" w:space="0" w:color="auto"/>
                                        <w:left w:val="none" w:sz="0" w:space="0" w:color="auto"/>
                                        <w:bottom w:val="none" w:sz="0" w:space="0" w:color="auto"/>
                                        <w:right w:val="none" w:sz="0" w:space="0" w:color="auto"/>
                                      </w:divBdr>
                                    </w:div>
                                    <w:div w:id="2135588762">
                                      <w:marLeft w:val="0"/>
                                      <w:marRight w:val="0"/>
                                      <w:marTop w:val="0"/>
                                      <w:marBottom w:val="0"/>
                                      <w:divBdr>
                                        <w:top w:val="none" w:sz="0" w:space="0" w:color="auto"/>
                                        <w:left w:val="none" w:sz="0" w:space="0" w:color="auto"/>
                                        <w:bottom w:val="none" w:sz="0" w:space="0" w:color="auto"/>
                                        <w:right w:val="none" w:sz="0" w:space="0" w:color="auto"/>
                                      </w:divBdr>
                                    </w:div>
                                    <w:div w:id="1713798591">
                                      <w:marLeft w:val="0"/>
                                      <w:marRight w:val="0"/>
                                      <w:marTop w:val="0"/>
                                      <w:marBottom w:val="0"/>
                                      <w:divBdr>
                                        <w:top w:val="none" w:sz="0" w:space="0" w:color="auto"/>
                                        <w:left w:val="none" w:sz="0" w:space="0" w:color="auto"/>
                                        <w:bottom w:val="none" w:sz="0" w:space="0" w:color="auto"/>
                                        <w:right w:val="none" w:sz="0" w:space="0" w:color="auto"/>
                                      </w:divBdr>
                                    </w:div>
                                    <w:div w:id="841354826">
                                      <w:marLeft w:val="0"/>
                                      <w:marRight w:val="0"/>
                                      <w:marTop w:val="0"/>
                                      <w:marBottom w:val="0"/>
                                      <w:divBdr>
                                        <w:top w:val="none" w:sz="0" w:space="0" w:color="auto"/>
                                        <w:left w:val="none" w:sz="0" w:space="0" w:color="auto"/>
                                        <w:bottom w:val="none" w:sz="0" w:space="0" w:color="auto"/>
                                        <w:right w:val="none" w:sz="0" w:space="0" w:color="auto"/>
                                      </w:divBdr>
                                    </w:div>
                                    <w:div w:id="77902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229066">
      <w:bodyDiv w:val="1"/>
      <w:marLeft w:val="0"/>
      <w:marRight w:val="0"/>
      <w:marTop w:val="0"/>
      <w:marBottom w:val="0"/>
      <w:divBdr>
        <w:top w:val="none" w:sz="0" w:space="0" w:color="auto"/>
        <w:left w:val="none" w:sz="0" w:space="0" w:color="auto"/>
        <w:bottom w:val="none" w:sz="0" w:space="0" w:color="auto"/>
        <w:right w:val="none" w:sz="0" w:space="0" w:color="auto"/>
      </w:divBdr>
    </w:div>
    <w:div w:id="1595478066">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208753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inanse.uokik.gov.pl/faq/"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uokik.gov.pl/aktualnosci.php?news_id=17640" TargetMode="External"/><Relationship Id="rId17" Type="http://schemas.openxmlformats.org/officeDocument/2006/relationships/hyperlink" Target="https://rf.gov.pl/jak-pomaga-rzecznik-finansowy/porady/" TargetMode="External"/><Relationship Id="rId2" Type="http://schemas.openxmlformats.org/officeDocument/2006/relationships/customXml" Target="../customXml/item2.xml"/><Relationship Id="rId16" Type="http://schemas.openxmlformats.org/officeDocument/2006/relationships/hyperlink" Target="https://uokik.gov.pl/pomoc.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aktualnosci.php?news_id=19278" TargetMode="External"/><Relationship Id="rId5" Type="http://schemas.openxmlformats.org/officeDocument/2006/relationships/settings" Target="settings.xml"/><Relationship Id="rId15" Type="http://schemas.openxmlformats.org/officeDocument/2006/relationships/hyperlink" Target="mailto:porady@dlakonsumentow.pl" TargetMode="External"/><Relationship Id="rId10" Type="http://schemas.openxmlformats.org/officeDocument/2006/relationships/hyperlink" Target="https://uokik.gov.pl/aktualnosci.php?news_id=19834"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uokik.gov.pl/ostrzezenia_konsumenckie.php?news_id=19527" TargetMode="External"/><Relationship Id="rId14" Type="http://schemas.openxmlformats.org/officeDocument/2006/relationships/hyperlink" Target="https://finanse.uokik.gov.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6C7A2-7C37-43F1-A09C-D069C07C36A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9F20B0C-71E5-4530-8B36-0409B000C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763</Words>
  <Characters>4578</Characters>
  <Application>Microsoft Office Word</Application>
  <DocSecurity>0</DocSecurity>
  <Lines>38</Lines>
  <Paragraphs>10</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8</cp:revision>
  <cp:lastPrinted>2023-09-29T08:41:00Z</cp:lastPrinted>
  <dcterms:created xsi:type="dcterms:W3CDTF">2023-12-07T08:45:00Z</dcterms:created>
  <dcterms:modified xsi:type="dcterms:W3CDTF">2023-12-08T13:15:00Z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8b1b3caf-4eb3-492a-9e0d-8efd9af1f7fa</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