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7F0C" w14:textId="44FBB361" w:rsidR="00CF49E6" w:rsidRPr="00BF3491" w:rsidRDefault="0014727B" w:rsidP="008B3B83">
      <w:pPr>
        <w:spacing w:line="360" w:lineRule="auto"/>
        <w:jc w:val="both"/>
        <w:rPr>
          <w:color w:val="000000" w:themeColor="text1"/>
          <w:sz w:val="32"/>
          <w:szCs w:val="32"/>
          <w:lang w:val="en-GB"/>
        </w:rPr>
      </w:pPr>
      <w:bookmarkStart w:id="0" w:name="_Hlk156394653"/>
      <w:r w:rsidRPr="00BF3491">
        <w:rPr>
          <w:color w:val="000000" w:themeColor="text1"/>
          <w:sz w:val="32"/>
          <w:szCs w:val="32"/>
          <w:lang w:val="en-GB"/>
        </w:rPr>
        <w:t xml:space="preserve">Mandatory extras = additional costs for borrowers. President of UOKiK brings charges </w:t>
      </w:r>
    </w:p>
    <w:p w14:paraId="75061F07" w14:textId="0E515FFC" w:rsidR="006A1939" w:rsidRPr="00BF3491" w:rsidRDefault="006E4FEA" w:rsidP="006A1939">
      <w:pPr>
        <w:pStyle w:val="Akapitzlist"/>
        <w:numPr>
          <w:ilvl w:val="0"/>
          <w:numId w:val="6"/>
        </w:numPr>
        <w:autoSpaceDE w:val="0"/>
        <w:autoSpaceDN w:val="0"/>
        <w:adjustRightInd w:val="0"/>
        <w:spacing w:line="360" w:lineRule="auto"/>
        <w:jc w:val="both"/>
        <w:rPr>
          <w:rFonts w:cs="Tahoma"/>
          <w:b/>
          <w:bCs/>
          <w:color w:val="000000" w:themeColor="text1"/>
          <w:sz w:val="22"/>
          <w:lang w:val="en-GB"/>
        </w:rPr>
      </w:pPr>
      <w:r w:rsidRPr="00BF3491">
        <w:rPr>
          <w:b/>
          <w:bCs/>
          <w:color w:val="000000" w:themeColor="text1"/>
          <w:sz w:val="22"/>
          <w:lang w:val="en-GB"/>
        </w:rPr>
        <w:t xml:space="preserve">The President of UOKiK brought charges against two lending companies and an intermediary. </w:t>
      </w:r>
    </w:p>
    <w:p w14:paraId="67C2B45E" w14:textId="313621AC" w:rsidR="00A734BE" w:rsidRPr="00BF3491" w:rsidRDefault="0047596E" w:rsidP="006A1939">
      <w:pPr>
        <w:pStyle w:val="Akapitzlist"/>
        <w:numPr>
          <w:ilvl w:val="0"/>
          <w:numId w:val="6"/>
        </w:numPr>
        <w:autoSpaceDE w:val="0"/>
        <w:autoSpaceDN w:val="0"/>
        <w:adjustRightInd w:val="0"/>
        <w:spacing w:line="360" w:lineRule="auto"/>
        <w:jc w:val="both"/>
        <w:rPr>
          <w:rFonts w:cs="Tahoma"/>
          <w:b/>
          <w:bCs/>
          <w:color w:val="000000" w:themeColor="text1"/>
          <w:sz w:val="22"/>
          <w:lang w:val="en-GB"/>
        </w:rPr>
      </w:pPr>
      <w:r w:rsidRPr="00BF3491">
        <w:rPr>
          <w:b/>
          <w:bCs/>
          <w:color w:val="000000" w:themeColor="text1"/>
          <w:sz w:val="22"/>
          <w:lang w:val="en-GB"/>
        </w:rPr>
        <w:t>The practices in question concern the offering of additional, paid services in packages with consu</w:t>
      </w:r>
      <w:bookmarkStart w:id="1" w:name="_GoBack"/>
      <w:bookmarkEnd w:id="1"/>
      <w:r w:rsidRPr="00BF3491">
        <w:rPr>
          <w:b/>
          <w:bCs/>
          <w:color w:val="000000" w:themeColor="text1"/>
          <w:sz w:val="22"/>
          <w:lang w:val="en-GB"/>
        </w:rPr>
        <w:t>mer credit agreements.</w:t>
      </w:r>
    </w:p>
    <w:p w14:paraId="2E03F066" w14:textId="4148B468" w:rsidR="0047596E" w:rsidRPr="00BF3491" w:rsidRDefault="00A178EF" w:rsidP="0058277F">
      <w:pPr>
        <w:pStyle w:val="Akapitzlist"/>
        <w:numPr>
          <w:ilvl w:val="0"/>
          <w:numId w:val="6"/>
        </w:numPr>
        <w:autoSpaceDE w:val="0"/>
        <w:autoSpaceDN w:val="0"/>
        <w:adjustRightInd w:val="0"/>
        <w:spacing w:after="240" w:line="360" w:lineRule="auto"/>
        <w:jc w:val="both"/>
        <w:rPr>
          <w:rFonts w:cs="Tahoma"/>
          <w:b/>
          <w:bCs/>
          <w:color w:val="000000" w:themeColor="text1"/>
          <w:sz w:val="22"/>
          <w:lang w:val="en-GB"/>
        </w:rPr>
      </w:pPr>
      <w:r w:rsidRPr="00BF3491">
        <w:rPr>
          <w:rFonts w:cs="Tahoma"/>
          <w:b/>
          <w:bCs/>
          <w:color w:val="000000" w:themeColor="text1"/>
          <w:sz w:val="22"/>
          <w:lang w:val="en-GB"/>
        </w:rPr>
        <w:t xml:space="preserve">A penalty of up to 10% of turnover may be imposed for failure to provide clear information about the rules and costs of the services offered. </w:t>
      </w:r>
    </w:p>
    <w:bookmarkEnd w:id="0"/>
    <w:p w14:paraId="1B5B342E" w14:textId="468C492A" w:rsidR="00E84230" w:rsidRPr="00BF3491" w:rsidRDefault="00602507" w:rsidP="00E84230">
      <w:pPr>
        <w:spacing w:after="240" w:line="360" w:lineRule="auto"/>
        <w:jc w:val="both"/>
        <w:rPr>
          <w:color w:val="000000" w:themeColor="text1"/>
          <w:sz w:val="22"/>
          <w:lang w:val="en-GB"/>
        </w:rPr>
      </w:pPr>
      <w:r w:rsidRPr="00BF3491">
        <w:rPr>
          <w:b/>
          <w:bCs/>
          <w:color w:val="000000" w:themeColor="text1"/>
          <w:sz w:val="22"/>
          <w:lang w:val="en-GB"/>
        </w:rPr>
        <w:t>[Warsaw, 5 August 2025]</w:t>
      </w:r>
      <w:r w:rsidRPr="00BF3491">
        <w:rPr>
          <w:sz w:val="22"/>
          <w:lang w:val="en-GB"/>
        </w:rPr>
        <w:t xml:space="preserve"> Lending companies and intermediaries use different sales models. One such practice is offering loans together with additional services, such as medical packages, language courses or IT services. </w:t>
      </w:r>
      <w:r w:rsidRPr="00BF3491">
        <w:rPr>
          <w:color w:val="000000" w:themeColor="text1"/>
          <w:sz w:val="22"/>
          <w:lang w:val="en-GB"/>
        </w:rPr>
        <w:t xml:space="preserve">In the financial industry, such services are known by the abbreviation VAS, which stands for Value Added Services, or more simply, additional services. In theory, they are intended to make the entrepreneur’s offer more attractive. Unfortunately, in practice, they are mainly used to maximise profits and often also to circumvent statutory credit cost limits. This was the case with three companies against which the President of UOKiK brought charges of violating collective consumer interests: two companies granting loans – </w:t>
      </w:r>
      <w:bookmarkStart w:id="2" w:name="_Hlk204950896"/>
      <w:r w:rsidRPr="00BF3491">
        <w:rPr>
          <w:b/>
          <w:bCs/>
          <w:color w:val="000000" w:themeColor="text1"/>
          <w:sz w:val="22"/>
          <w:lang w:val="en-GB"/>
        </w:rPr>
        <w:t>Aasa Polska</w:t>
      </w:r>
      <w:r w:rsidRPr="00BF3491">
        <w:rPr>
          <w:color w:val="000000" w:themeColor="text1"/>
          <w:sz w:val="22"/>
          <w:lang w:val="en-GB"/>
        </w:rPr>
        <w:t xml:space="preserve"> and </w:t>
      </w:r>
      <w:r w:rsidRPr="00BF3491">
        <w:rPr>
          <w:b/>
          <w:bCs/>
          <w:color w:val="000000" w:themeColor="text1"/>
          <w:sz w:val="22"/>
          <w:lang w:val="en-GB"/>
        </w:rPr>
        <w:t>CAPITAL Service</w:t>
      </w:r>
      <w:r w:rsidRPr="00BF3491">
        <w:rPr>
          <w:color w:val="000000" w:themeColor="text1"/>
          <w:sz w:val="22"/>
          <w:lang w:val="en-GB"/>
        </w:rPr>
        <w:t xml:space="preserve"> – and one intermediary – </w:t>
      </w:r>
      <w:r w:rsidRPr="00BF3491">
        <w:rPr>
          <w:b/>
          <w:bCs/>
          <w:color w:val="000000" w:themeColor="text1"/>
          <w:sz w:val="22"/>
          <w:lang w:val="en-GB"/>
        </w:rPr>
        <w:t>Infostom</w:t>
      </w:r>
      <w:r w:rsidRPr="00BF3491">
        <w:rPr>
          <w:color w:val="000000" w:themeColor="text1"/>
          <w:sz w:val="22"/>
          <w:lang w:val="en-GB"/>
        </w:rPr>
        <w:t>.</w:t>
      </w:r>
    </w:p>
    <w:bookmarkEnd w:id="2"/>
    <w:p w14:paraId="1502338B" w14:textId="75613598" w:rsidR="00E84230" w:rsidRPr="00BF3491" w:rsidRDefault="00E84230" w:rsidP="001724A8">
      <w:pPr>
        <w:spacing w:after="240" w:line="360" w:lineRule="auto"/>
        <w:jc w:val="both"/>
        <w:rPr>
          <w:rFonts w:cs="Calibri"/>
          <w:color w:val="000000"/>
          <w:sz w:val="22"/>
          <w:lang w:val="en-GB"/>
        </w:rPr>
      </w:pPr>
      <w:r w:rsidRPr="00BF3491">
        <w:rPr>
          <w:color w:val="000000"/>
          <w:sz w:val="22"/>
          <w:lang w:val="en-GB"/>
        </w:rPr>
        <w:t>- Consumers who contacted loan companies or intermediaries were interested in obtaining consumer credit. However, the way the offer was presented meant that in many cases they were unaware that other products, such as educational packages, were also being sold to them along with the credit. They also did not know their actual costs. Additional services were often not mentioned at all or presented as something extra, even as a gift</w:t>
      </w:r>
      <w:r w:rsidRPr="00BF3491">
        <w:rPr>
          <w:color w:val="000000"/>
          <w:lang w:val="en-GB"/>
        </w:rPr>
        <w:t xml:space="preserve"> </w:t>
      </w:r>
      <w:r w:rsidRPr="00BF3491">
        <w:rPr>
          <w:sz w:val="22"/>
          <w:lang w:val="en-GB"/>
        </w:rPr>
        <w:t xml:space="preserve">– says Tomasz Chróstny, President of UOKiK. </w:t>
      </w:r>
    </w:p>
    <w:p w14:paraId="626155AB" w14:textId="39795EFE" w:rsidR="0044405D" w:rsidRPr="00BF3491" w:rsidRDefault="00DF1772" w:rsidP="00F420D5">
      <w:pPr>
        <w:spacing w:after="240" w:line="360" w:lineRule="auto"/>
        <w:jc w:val="both"/>
        <w:rPr>
          <w:b/>
          <w:sz w:val="22"/>
          <w:lang w:val="en-GB"/>
        </w:rPr>
      </w:pPr>
      <w:r w:rsidRPr="00BF3491">
        <w:rPr>
          <w:sz w:val="22"/>
          <w:lang w:val="en-GB"/>
        </w:rPr>
        <w:t>The evidence gathered so far indicates that in the information forms or during sales conversations, consultants presented offers in an unreliable manner, suggesting that the services listed were an attractive addition to the loan. In reality, consumers were encouraged not only to sign the loan agreement – as they intended – but also to enter into other agreements for additional services, such as medical or educational packages. All these costs resulted in an increase in the total amount to be repaid.</w:t>
      </w:r>
      <w:r w:rsidRPr="00BF3491">
        <w:rPr>
          <w:lang w:val="en-GB"/>
        </w:rPr>
        <w:t xml:space="preserve"> </w:t>
      </w:r>
    </w:p>
    <w:p w14:paraId="30187EA4" w14:textId="2020A5D7" w:rsidR="006A1EA5" w:rsidRPr="00BF3491" w:rsidRDefault="006A1EA5" w:rsidP="000C4DFC">
      <w:pPr>
        <w:pStyle w:val="Akapitzlist"/>
        <w:spacing w:before="120" w:after="240" w:line="360" w:lineRule="auto"/>
        <w:ind w:left="0"/>
        <w:jc w:val="both"/>
        <w:rPr>
          <w:b/>
          <w:sz w:val="22"/>
          <w:lang w:val="en-GB"/>
        </w:rPr>
      </w:pPr>
      <w:r w:rsidRPr="00BF3491">
        <w:rPr>
          <w:b/>
          <w:bCs/>
          <w:sz w:val="22"/>
          <w:lang w:val="en-GB"/>
        </w:rPr>
        <w:lastRenderedPageBreak/>
        <w:t>Aasa Polska</w:t>
      </w:r>
    </w:p>
    <w:p w14:paraId="24CB5DA4" w14:textId="1D3E5945" w:rsidR="008D5218" w:rsidRPr="00BF3491" w:rsidRDefault="006A1EA5" w:rsidP="008D5218">
      <w:pPr>
        <w:spacing w:after="240" w:line="360" w:lineRule="auto"/>
        <w:jc w:val="both"/>
        <w:rPr>
          <w:rFonts w:ascii="Calibri" w:hAnsi="Calibri"/>
          <w:sz w:val="22"/>
          <w:lang w:val="en-GB"/>
        </w:rPr>
      </w:pPr>
      <w:r w:rsidRPr="00BF3491">
        <w:rPr>
          <w:sz w:val="22"/>
          <w:lang w:val="en-GB"/>
        </w:rPr>
        <w:t xml:space="preserve">These practices concern, among others, Aasa Polska from Warsaw, which presents consumers, inter alia in forms on its website and in agreements, with the total amount of the loan plus the cost of additional services. Most of the signals received in this case indicate that consumers complain that Aasa makes the granting of loans conditional on the use of additional services. In one of the complaints submitted to UOKiK, a consumer wrote: </w:t>
      </w:r>
      <w:r w:rsidRPr="00BF3491">
        <w:rPr>
          <w:i/>
          <w:iCs/>
          <w:sz w:val="22"/>
          <w:lang w:val="en-GB"/>
        </w:rPr>
        <w:t>the company uses practices of pushing loans only with English language courses, adding that if you do not accept, they will not grant the loan. My wife fell for it and took out a loan of PLN 5,000 with a premium of PLN 7,600 to be repaid.</w:t>
      </w:r>
    </w:p>
    <w:p w14:paraId="74F190B1" w14:textId="4BA1BF21" w:rsidR="006A1EA5" w:rsidRPr="00BF3491" w:rsidRDefault="00A80622" w:rsidP="00D925E4">
      <w:pPr>
        <w:pStyle w:val="NormalnyWeb"/>
        <w:shd w:val="clear" w:color="auto" w:fill="FFFFFF"/>
        <w:spacing w:after="240" w:line="360" w:lineRule="auto"/>
        <w:jc w:val="both"/>
        <w:rPr>
          <w:bCs/>
          <w:i/>
          <w:sz w:val="22"/>
          <w:lang w:val="en-GB"/>
        </w:rPr>
      </w:pPr>
      <w:r w:rsidRPr="00BF3491">
        <w:rPr>
          <w:rFonts w:ascii="Trebuchet MS" w:hAnsi="Trebuchet MS"/>
          <w:sz w:val="22"/>
          <w:szCs w:val="22"/>
          <w:lang w:val="en-GB"/>
        </w:rPr>
        <w:t>Although the company also offers loans without additional services on its website, the way in which they are presented may mislead consumers. The version without VASs shows a lower loan amount and a higher instalment, which may make the offer with additional services seem more attractive. At the same time, the company stipulates in its agreements that in order to effectively withdraw from an additional service associated with the loan, the consumer must submit a separate statement of withdrawal from that service. This may be misleading as to whether withdrawal from the loan agreement automatically also covers the agreement for an additional service.</w:t>
      </w:r>
      <w:r w:rsidRPr="00BF3491">
        <w:rPr>
          <w:i/>
          <w:iCs/>
          <w:sz w:val="22"/>
          <w:lang w:val="en-GB"/>
        </w:rPr>
        <w:t xml:space="preserve"> </w:t>
      </w:r>
    </w:p>
    <w:p w14:paraId="77AAD3D1" w14:textId="25A748E2" w:rsidR="008D5218" w:rsidRPr="00BF3491" w:rsidRDefault="008D5218" w:rsidP="00A734BE">
      <w:pPr>
        <w:spacing w:after="240" w:line="360" w:lineRule="auto"/>
        <w:jc w:val="both"/>
        <w:rPr>
          <w:b/>
          <w:bCs/>
          <w:sz w:val="22"/>
          <w:lang w:val="en-GB"/>
        </w:rPr>
      </w:pPr>
      <w:r w:rsidRPr="00BF3491">
        <w:rPr>
          <w:b/>
          <w:bCs/>
          <w:sz w:val="22"/>
          <w:lang w:val="en-GB"/>
        </w:rPr>
        <w:t>CAPITAL Service</w:t>
      </w:r>
    </w:p>
    <w:p w14:paraId="1A599528" w14:textId="75A24EF1" w:rsidR="00A734BE" w:rsidRPr="00BF3491" w:rsidRDefault="006C5B7C" w:rsidP="004607BD">
      <w:pPr>
        <w:widowControl w:val="0"/>
        <w:tabs>
          <w:tab w:val="left" w:pos="284"/>
          <w:tab w:val="left" w:pos="713"/>
        </w:tabs>
        <w:autoSpaceDE w:val="0"/>
        <w:autoSpaceDN w:val="0"/>
        <w:adjustRightInd w:val="0"/>
        <w:spacing w:after="240" w:line="360" w:lineRule="auto"/>
        <w:jc w:val="both"/>
        <w:rPr>
          <w:rFonts w:cs="Arial"/>
          <w:spacing w:val="-3"/>
          <w:sz w:val="22"/>
          <w:lang w:val="en-GB"/>
        </w:rPr>
      </w:pPr>
      <w:r w:rsidRPr="00BF3491">
        <w:rPr>
          <w:rFonts w:cs="Arial"/>
          <w:sz w:val="22"/>
          <w:lang w:val="en-GB"/>
        </w:rPr>
        <w:t>The charge of failing to inform consumers about important features of the loan agreement, including the total amount of the loan granted during telephone sales calls, concerns CAPITAL Service from Ostrołęka. When talking to consultants, consumers are not informed that, along with the loan agreement, they are also entering into a paid agreement for an additional service. Consumers who have opened a payment account provided by the company are also being misled. In the online customer service panel, the loan offer together with the additional product is presented as default, i.e. in a way that assumes the consumer’s automatic consent to an additional payment related to the payment account agreement.</w:t>
      </w:r>
    </w:p>
    <w:p w14:paraId="36F11A26" w14:textId="1125C4F9" w:rsidR="00A734BE" w:rsidRDefault="006741F1" w:rsidP="00A734BE">
      <w:pPr>
        <w:spacing w:after="240" w:line="360" w:lineRule="auto"/>
        <w:jc w:val="both"/>
        <w:rPr>
          <w:sz w:val="22"/>
          <w:lang w:val="en-GB"/>
        </w:rPr>
      </w:pPr>
      <w:r w:rsidRPr="00BF3491">
        <w:rPr>
          <w:sz w:val="22"/>
          <w:lang w:val="en-GB"/>
        </w:rPr>
        <w:t xml:space="preserve">As in the case of Aasa, the Ostrołęka-based company includes part of the fee for, among other things, medical packages in the total loan amount. CAPITAL Service thus increases the cost of credit, which exceeds the statutory limits. </w:t>
      </w:r>
    </w:p>
    <w:p w14:paraId="6FE2A7E5" w14:textId="77777777" w:rsidR="007D63E8" w:rsidRPr="00BF3491" w:rsidRDefault="007D63E8" w:rsidP="00A734BE">
      <w:pPr>
        <w:spacing w:after="240" w:line="360" w:lineRule="auto"/>
        <w:jc w:val="both"/>
        <w:rPr>
          <w:sz w:val="22"/>
          <w:lang w:val="en-GB"/>
        </w:rPr>
      </w:pPr>
    </w:p>
    <w:p w14:paraId="60D23CA6" w14:textId="77777777" w:rsidR="00A734BE" w:rsidRPr="00BF3491" w:rsidRDefault="00A734BE" w:rsidP="00A734BE">
      <w:pPr>
        <w:spacing w:after="240" w:line="360" w:lineRule="auto"/>
        <w:jc w:val="both"/>
        <w:rPr>
          <w:b/>
          <w:sz w:val="22"/>
          <w:lang w:val="en-GB"/>
        </w:rPr>
      </w:pPr>
      <w:r w:rsidRPr="00BF3491">
        <w:rPr>
          <w:b/>
          <w:bCs/>
          <w:sz w:val="22"/>
          <w:lang w:val="en-GB"/>
        </w:rPr>
        <w:lastRenderedPageBreak/>
        <w:t>Infostom</w:t>
      </w:r>
    </w:p>
    <w:p w14:paraId="7C6D8D8F" w14:textId="56791F30" w:rsidR="00A734BE" w:rsidRPr="00BF3491" w:rsidRDefault="00A734BE" w:rsidP="00A734BE">
      <w:pPr>
        <w:spacing w:after="240" w:line="360" w:lineRule="auto"/>
        <w:jc w:val="both"/>
        <w:rPr>
          <w:sz w:val="22"/>
          <w:lang w:val="en-GB"/>
        </w:rPr>
      </w:pPr>
      <w:r w:rsidRPr="00BF3491">
        <w:rPr>
          <w:sz w:val="22"/>
          <w:lang w:val="en-GB"/>
        </w:rPr>
        <w:t>The company Infostom from Lublin, which is subject to the proceedings, acted as an intermediary in the conclusion of consumer credit agreements with the Warsaw-based company AIQLABS, which offers cash loans and credit card limits. At the same time, the Lublin-based company, acting on its own behalf, concluded agreements with consumers for additional services, including medical and educational services. These services were included in loan agreements.</w:t>
      </w:r>
    </w:p>
    <w:p w14:paraId="13685FE7" w14:textId="2B4D32C7" w:rsidR="005B7CC4" w:rsidRPr="00BF3491" w:rsidRDefault="00A734BE" w:rsidP="00A734BE">
      <w:pPr>
        <w:spacing w:after="240" w:line="360" w:lineRule="auto"/>
        <w:jc w:val="both"/>
        <w:rPr>
          <w:i/>
          <w:sz w:val="22"/>
          <w:lang w:val="en-GB"/>
        </w:rPr>
      </w:pPr>
      <w:r w:rsidRPr="00BF3491">
        <w:rPr>
          <w:sz w:val="22"/>
          <w:lang w:val="en-GB"/>
        </w:rPr>
        <w:t xml:space="preserve">An analysis of consumer signals indicates that consumers may not have received reliable and complete information about the services offered and their detailed terms and conditions. As in the case of a consumer who, having repaid a loan two months after signing the agreement, learned that the </w:t>
      </w:r>
      <w:r w:rsidRPr="00BF3491">
        <w:rPr>
          <w:i/>
          <w:iCs/>
          <w:sz w:val="22"/>
          <w:lang w:val="en-GB"/>
        </w:rPr>
        <w:t>agreement included a medical package worth PLN 1,000, to which she had not consented</w:t>
      </w:r>
      <w:r w:rsidRPr="00BF3491">
        <w:rPr>
          <w:sz w:val="22"/>
          <w:lang w:val="en-GB"/>
        </w:rPr>
        <w:t>.</w:t>
      </w:r>
      <w:r w:rsidRPr="00BF3491">
        <w:rPr>
          <w:i/>
          <w:iCs/>
          <w:sz w:val="22"/>
          <w:lang w:val="en-GB"/>
        </w:rPr>
        <w:t xml:space="preserve"> </w:t>
      </w:r>
      <w:r w:rsidRPr="00BF3491">
        <w:rPr>
          <w:sz w:val="22"/>
          <w:lang w:val="en-GB"/>
        </w:rPr>
        <w:t xml:space="preserve">Another consumer indicated in her complaint that she had applied for a loan of PLN 3,500 and was informed that she would have to repay PLN 4,350, to which she agreed. However, as it later turned out, </w:t>
      </w:r>
      <w:r w:rsidRPr="00BF3491">
        <w:rPr>
          <w:i/>
          <w:iCs/>
          <w:sz w:val="22"/>
          <w:lang w:val="en-GB"/>
        </w:rPr>
        <w:t>this was not the amount to be repaid, but the amount of the loan granted</w:t>
      </w:r>
      <w:r w:rsidRPr="00BF3491">
        <w:rPr>
          <w:sz w:val="22"/>
          <w:lang w:val="en-GB"/>
        </w:rPr>
        <w:t>, increased by adding the price of the medical package to the loan amount.</w:t>
      </w:r>
      <w:r w:rsidR="00BF3491">
        <w:rPr>
          <w:sz w:val="22"/>
          <w:lang w:val="en-GB"/>
        </w:rPr>
        <w:t xml:space="preserve"> </w:t>
      </w:r>
      <w:r w:rsidRPr="00BF3491">
        <w:rPr>
          <w:sz w:val="22"/>
          <w:lang w:val="en-GB"/>
        </w:rPr>
        <w:t>The consumer believed that “</w:t>
      </w:r>
      <w:r w:rsidRPr="00BF3491">
        <w:rPr>
          <w:i/>
          <w:iCs/>
          <w:sz w:val="22"/>
          <w:lang w:val="en-GB"/>
        </w:rPr>
        <w:t>by not signing and returning the document concerning the ”Your Remote Doctor“ package</w:t>
      </w:r>
      <w:r w:rsidRPr="00BF3491">
        <w:rPr>
          <w:sz w:val="22"/>
          <w:lang w:val="en-GB"/>
        </w:rPr>
        <w:t>, I am not entering into an agreement.</w:t>
      </w:r>
      <w:r w:rsidRPr="00BF3491">
        <w:rPr>
          <w:i/>
          <w:iCs/>
          <w:sz w:val="22"/>
          <w:lang w:val="en-GB"/>
        </w:rPr>
        <w:t xml:space="preserve"> I was not familiar with the terms of the loan agreement and medical services beforehand. As far as I remember, I did not agree to that.</w:t>
      </w:r>
    </w:p>
    <w:p w14:paraId="1CF9F7D6" w14:textId="5D873A52" w:rsidR="00A734BE" w:rsidRPr="00BF3491" w:rsidRDefault="00186FD8" w:rsidP="00A734BE">
      <w:pPr>
        <w:spacing w:after="240" w:line="360" w:lineRule="auto"/>
        <w:jc w:val="both"/>
        <w:rPr>
          <w:sz w:val="22"/>
          <w:lang w:val="en-GB"/>
        </w:rPr>
      </w:pPr>
      <w:r w:rsidRPr="00BF3491">
        <w:rPr>
          <w:sz w:val="22"/>
          <w:lang w:val="en-GB"/>
        </w:rPr>
        <w:t>As determined by the President of the Office, the price of the package of additional services may constitute a significant burden for consumers.</w:t>
      </w:r>
    </w:p>
    <w:p w14:paraId="7FC10FD6" w14:textId="4C23015D" w:rsidR="006A6CC6" w:rsidRPr="00BF3491" w:rsidRDefault="00E84230" w:rsidP="000850F5">
      <w:pPr>
        <w:spacing w:line="360" w:lineRule="auto"/>
        <w:jc w:val="both"/>
        <w:rPr>
          <w:sz w:val="22"/>
          <w:lang w:val="en-GB"/>
        </w:rPr>
      </w:pPr>
      <w:r w:rsidRPr="00BF3491">
        <w:rPr>
          <w:sz w:val="22"/>
          <w:lang w:val="en-GB"/>
        </w:rPr>
        <w:t>- The procedures we have initiated concern situations where other non-financial services are offered together with loan agreements or as part of intermediation. Some of the material gathered indicates that these “gifts” are occasionally used by borrowers.</w:t>
      </w:r>
      <w:r w:rsidRPr="00BF3491">
        <w:rPr>
          <w:lang w:val="en-GB"/>
        </w:rPr>
        <w:t xml:space="preserve"> </w:t>
      </w:r>
      <w:r w:rsidRPr="00BF3491">
        <w:rPr>
          <w:sz w:val="22"/>
          <w:lang w:val="en-GB"/>
        </w:rPr>
        <w:t xml:space="preserve">Customers of such companies are therefore not only misled about the terms of the loan, but also charged higher amounts through the addition of mismatched packages. When VAS fees are included in the loan costs, they significantly exceed the statutory limits. This practice is unlawful, which is why we are bringing the first charges. In addition, we have been closely monitoring the market for some time and are currently conducting seven investigations into the activities of other entities. The conclusions drawn from this are worrying – the problem of VASs poses a serious threat to Poles’ wallets and can be used to artificially circumvent statutory limits </w:t>
      </w:r>
      <w:r w:rsidRPr="00BF3491">
        <w:rPr>
          <w:sz w:val="22"/>
          <w:lang w:val="en-GB"/>
        </w:rPr>
        <w:lastRenderedPageBreak/>
        <w:t>on non-interest costs. Therefore, when working on amendments to the Consumer Credit Act, we are trying to limit this risk - emphasises the President of the Office.</w:t>
      </w:r>
    </w:p>
    <w:p w14:paraId="1EA59877" w14:textId="31D8363D" w:rsidR="0058277F" w:rsidRPr="00BF3491" w:rsidRDefault="00D23E81" w:rsidP="00A734BE">
      <w:pPr>
        <w:spacing w:after="240" w:line="360" w:lineRule="auto"/>
        <w:jc w:val="both"/>
        <w:rPr>
          <w:sz w:val="22"/>
          <w:lang w:val="en-GB"/>
        </w:rPr>
      </w:pPr>
      <w:r w:rsidRPr="00BF3491">
        <w:rPr>
          <w:rFonts w:cs="Tahoma"/>
          <w:color w:val="000000" w:themeColor="text1"/>
          <w:sz w:val="22"/>
          <w:lang w:val="en-GB"/>
        </w:rPr>
        <w:t>If the allegations of the President of UOKiK are confirmed, the companies may face a penalty of 10% of their annual turnover.</w:t>
      </w:r>
    </w:p>
    <w:sectPr w:rsidR="0058277F" w:rsidRPr="00BF3491"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0637" w14:textId="77777777" w:rsidR="00402868" w:rsidRDefault="00402868">
      <w:r>
        <w:separator/>
      </w:r>
    </w:p>
  </w:endnote>
  <w:endnote w:type="continuationSeparator" w:id="0">
    <w:p w14:paraId="22420D33" w14:textId="77777777" w:rsidR="00402868" w:rsidRDefault="00402868">
      <w:r>
        <w:continuationSeparator/>
      </w:r>
    </w:p>
  </w:endnote>
  <w:endnote w:type="continuationNotice" w:id="1">
    <w:p w14:paraId="53BC7C1C" w14:textId="77777777" w:rsidR="00402868" w:rsidRDefault="0040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1E0" w14:textId="77777777" w:rsidR="00441ACC"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3E475C5" wp14:editId="5E86E20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A1812F"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F3491">
      <w:rPr>
        <w:rFonts w:asciiTheme="minorHAnsi" w:hAnsiTheme="minorHAnsi" w:cstheme="minorHAnsi"/>
        <w:color w:val="595959" w:themeColor="text1" w:themeTint="A6"/>
        <w:sz w:val="16"/>
        <w:szCs w:val="16"/>
        <w:lang w:val="it-IT"/>
      </w:rPr>
      <w:t>WWW.UOKiK.GOV.PL LANDLINE NO. +48 22 55 60 246 MOBILE NO. 603,124,154</w:t>
    </w:r>
  </w:p>
  <w:p w14:paraId="4901F5C7" w14:textId="77777777" w:rsidR="00441A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8D8E" w14:textId="77777777" w:rsidR="00402868" w:rsidRDefault="00402868">
      <w:r>
        <w:separator/>
      </w:r>
    </w:p>
  </w:footnote>
  <w:footnote w:type="continuationSeparator" w:id="0">
    <w:p w14:paraId="197E2D3F" w14:textId="77777777" w:rsidR="00402868" w:rsidRDefault="00402868">
      <w:r>
        <w:continuationSeparator/>
      </w:r>
    </w:p>
  </w:footnote>
  <w:footnote w:type="continuationNotice" w:id="1">
    <w:p w14:paraId="79C54A95" w14:textId="77777777" w:rsidR="00402868" w:rsidRDefault="00402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830" w14:textId="4C42BBE9" w:rsidR="00441ACC" w:rsidRDefault="00136B27" w:rsidP="00441ACC">
    <w:pPr>
      <w:pStyle w:val="Nagwek"/>
      <w:tabs>
        <w:tab w:val="clear" w:pos="9072"/>
      </w:tabs>
    </w:pPr>
    <w:r>
      <w:rPr>
        <w:noProof/>
        <w:color w:val="1F497D"/>
      </w:rPr>
      <w:drawing>
        <wp:inline distT="0" distB="0" distL="0" distR="0" wp14:anchorId="113DBBC1" wp14:editId="0858A871">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57BC"/>
    <w:multiLevelType w:val="hybridMultilevel"/>
    <w:tmpl w:val="2DC8A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E446D"/>
    <w:multiLevelType w:val="multilevel"/>
    <w:tmpl w:val="65AABCC6"/>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bullet"/>
      <w:lvlText w:val=""/>
      <w:lvlJc w:val="left"/>
      <w:pPr>
        <w:ind w:left="1800" w:hanging="360"/>
      </w:pPr>
      <w:rPr>
        <w:rFonts w:ascii="Symbol" w:hAnsi="Symbol" w:hint="default"/>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F76F5"/>
    <w:multiLevelType w:val="hybridMultilevel"/>
    <w:tmpl w:val="BC42D3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7568C8"/>
    <w:multiLevelType w:val="hybridMultilevel"/>
    <w:tmpl w:val="C6369F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6944D5"/>
    <w:multiLevelType w:val="multilevel"/>
    <w:tmpl w:val="573E7F42"/>
    <w:name w:val="Paragraph"/>
    <w:lvl w:ilvl="0">
      <w:start w:val="1"/>
      <w:numFmt w:val="decimal"/>
      <w:lvlRestart w:val="0"/>
      <w:pStyle w:val="Paragraph1"/>
      <w:lvlText w:val="%1."/>
      <w:lvlJc w:val="left"/>
      <w:pPr>
        <w:tabs>
          <w:tab w:val="num" w:pos="720"/>
        </w:tabs>
        <w:ind w:left="720" w:hanging="720"/>
      </w:pPr>
      <w:rPr>
        <w:rFonts w:ascii="Trebuchet MS" w:hAnsi="Trebuchet MS" w:cs="Times New Roman" w:hint="default"/>
        <w:b/>
        <w:bCs w:val="0"/>
        <w:i w:val="0"/>
        <w:caps w:val="0"/>
        <w:strike w:val="0"/>
        <w:dstrike w:val="0"/>
        <w:vanish w:val="0"/>
        <w:color w:val="auto"/>
        <w:sz w:val="22"/>
        <w:szCs w:val="22"/>
        <w:u w:val="none"/>
        <w:vertAlign w:val="baseline"/>
      </w:rPr>
    </w:lvl>
    <w:lvl w:ilvl="1">
      <w:start w:val="1"/>
      <w:numFmt w:val="lowerLetter"/>
      <w:pStyle w:val="Paragraph2"/>
      <w:lvlText w:val="(%2)"/>
      <w:lvlJc w:val="left"/>
      <w:pPr>
        <w:tabs>
          <w:tab w:val="num" w:pos="1440"/>
        </w:tabs>
        <w:ind w:left="1440" w:hanging="720"/>
      </w:pPr>
      <w:rPr>
        <w:rFonts w:ascii="Trebuchet MS" w:hAnsi="Trebuchet MS" w:cs="Times New Roman" w:hint="default"/>
        <w:b w:val="0"/>
        <w:i w:val="0"/>
        <w:caps w:val="0"/>
        <w:strike w:val="0"/>
        <w:dstrike w:val="0"/>
        <w:vanish w:val="0"/>
        <w:color w:val="auto"/>
        <w:sz w:val="22"/>
        <w:szCs w:val="22"/>
        <w:u w:val="none"/>
        <w:vertAlign w:val="baseline"/>
      </w:rPr>
    </w:lvl>
    <w:lvl w:ilvl="2">
      <w:start w:val="1"/>
      <w:numFmt w:val="lowerRoman"/>
      <w:pStyle w:val="Paragraph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F451C4C"/>
    <w:multiLevelType w:val="multilevel"/>
    <w:tmpl w:val="7B24B224"/>
    <w:name w:val="Heading"/>
    <w:styleLink w:val="BMHeadings"/>
    <w:lvl w:ilvl="0">
      <w:start w:val="1"/>
      <w:numFmt w:val="decimal"/>
      <w:pStyle w:val="Nagwek1"/>
      <w:suff w:val="nothing"/>
      <w:lvlText w:val=""/>
      <w:lvlJc w:val="left"/>
      <w:pPr>
        <w:ind w:left="0" w:firstLine="0"/>
      </w:pPr>
    </w:lvl>
    <w:lvl w:ilvl="1">
      <w:start w:val="1"/>
      <w:numFmt w:val="decimal"/>
      <w:pStyle w:val="Nagwek2"/>
      <w:lvlText w:val="%2."/>
      <w:lvlJc w:val="left"/>
      <w:pPr>
        <w:tabs>
          <w:tab w:val="num" w:pos="709"/>
        </w:tabs>
        <w:ind w:left="709" w:hanging="709"/>
      </w:pPr>
    </w:lvl>
    <w:lvl w:ilvl="2">
      <w:start w:val="1"/>
      <w:numFmt w:val="decimal"/>
      <w:pStyle w:val="Nagwek3"/>
      <w:lvlText w:val="%2.%3"/>
      <w:lvlJc w:val="left"/>
      <w:pPr>
        <w:tabs>
          <w:tab w:val="num" w:pos="709"/>
        </w:tabs>
        <w:ind w:left="709" w:hanging="709"/>
      </w:pPr>
    </w:lvl>
    <w:lvl w:ilvl="3">
      <w:start w:val="1"/>
      <w:numFmt w:val="lowerLetter"/>
      <w:pStyle w:val="Nagwek4"/>
      <w:lvlText w:val="(%4)"/>
      <w:lvlJc w:val="left"/>
      <w:pPr>
        <w:tabs>
          <w:tab w:val="num" w:pos="1418"/>
        </w:tabs>
        <w:ind w:left="1418" w:hanging="709"/>
      </w:pPr>
    </w:lvl>
    <w:lvl w:ilvl="4">
      <w:start w:val="1"/>
      <w:numFmt w:val="lowerRoman"/>
      <w:pStyle w:val="Nagwek5"/>
      <w:lvlText w:val="(%5)"/>
      <w:lvlJc w:val="left"/>
      <w:pPr>
        <w:tabs>
          <w:tab w:val="num" w:pos="2126"/>
        </w:tabs>
        <w:ind w:left="2126" w:hanging="708"/>
      </w:pPr>
    </w:lvl>
    <w:lvl w:ilvl="5">
      <w:start w:val="1"/>
      <w:numFmt w:val="upperLetter"/>
      <w:pStyle w:val="Nagwek6"/>
      <w:lvlText w:val="(%6)"/>
      <w:lvlJc w:val="left"/>
      <w:pPr>
        <w:tabs>
          <w:tab w:val="num" w:pos="2835"/>
        </w:tabs>
        <w:ind w:left="2835" w:hanging="709"/>
      </w:pPr>
    </w:lvl>
    <w:lvl w:ilvl="6">
      <w:start w:val="1"/>
      <w:numFmt w:val="decimal"/>
      <w:pStyle w:val="Nagwek7"/>
      <w:lvlText w:val="(%7)"/>
      <w:lvlJc w:val="left"/>
      <w:pPr>
        <w:tabs>
          <w:tab w:val="num" w:pos="2835"/>
        </w:tabs>
        <w:ind w:left="3544" w:hanging="709"/>
      </w:pPr>
    </w:lvl>
    <w:lvl w:ilvl="7">
      <w:start w:val="1"/>
      <w:numFmt w:val="decimal"/>
      <w:lvlRestart w:val="0"/>
      <w:suff w:val="nothing"/>
      <w:lvlText w:val=""/>
      <w:lvlJc w:val="left"/>
      <w:pPr>
        <w:ind w:left="0" w:firstLine="0"/>
      </w:pPr>
    </w:lvl>
    <w:lvl w:ilvl="8">
      <w:start w:val="1"/>
      <w:numFmt w:val="decimal"/>
      <w:lvlRestart w:val="0"/>
      <w:suff w:val="nothing"/>
      <w:lvlText w:val=""/>
      <w:lvlJc w:val="left"/>
      <w:pPr>
        <w:ind w:left="0" w:firstLine="0"/>
      </w:pPr>
    </w:lvl>
  </w:abstractNum>
  <w:abstractNum w:abstractNumId="15"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D1BF3"/>
    <w:multiLevelType w:val="multilevel"/>
    <w:tmpl w:val="7B24B224"/>
    <w:name w:val="Heading_1"/>
    <w:numStyleLink w:val="BMHeadings"/>
  </w:abstractNum>
  <w:abstractNum w:abstractNumId="1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3476E"/>
    <w:multiLevelType w:val="hybridMultilevel"/>
    <w:tmpl w:val="6D7C9258"/>
    <w:lvl w:ilvl="0" w:tplc="DB365D5A">
      <w:start w:val="1"/>
      <w:numFmt w:val="decimal"/>
      <w:lvlText w:val="[%1]"/>
      <w:lvlJc w:val="left"/>
      <w:pPr>
        <w:ind w:left="0" w:firstLine="0"/>
      </w:pPr>
      <w:rPr>
        <w:rFonts w:ascii="Trebuchet MS" w:hAnsi="Trebuchet MS" w:hint="default"/>
        <w:b w:val="0"/>
        <w:i w:val="0"/>
        <w:sz w:val="22"/>
        <w:szCs w:val="22"/>
      </w:rPr>
    </w:lvl>
    <w:lvl w:ilvl="1" w:tplc="04150017">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32"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1260A67"/>
    <w:multiLevelType w:val="hybridMultilevel"/>
    <w:tmpl w:val="476E931E"/>
    <w:lvl w:ilvl="0" w:tplc="D27A3D86">
      <w:start w:val="1"/>
      <w:numFmt w:val="upperRoman"/>
      <w:lvlText w:val="%1."/>
      <w:lvlJc w:val="right"/>
      <w:pPr>
        <w:ind w:left="720" w:hanging="360"/>
      </w:pPr>
      <w:rPr>
        <w:rFonts w:ascii="Trebuchet MS" w:hAnsi="Trebuchet M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37"/>
  </w:num>
  <w:num w:numId="5">
    <w:abstractNumId w:val="19"/>
  </w:num>
  <w:num w:numId="6">
    <w:abstractNumId w:val="26"/>
  </w:num>
  <w:num w:numId="7">
    <w:abstractNumId w:val="28"/>
  </w:num>
  <w:num w:numId="8">
    <w:abstractNumId w:val="32"/>
  </w:num>
  <w:num w:numId="9">
    <w:abstractNumId w:val="20"/>
  </w:num>
  <w:num w:numId="10">
    <w:abstractNumId w:val="35"/>
  </w:num>
  <w:num w:numId="11">
    <w:abstractNumId w:val="0"/>
  </w:num>
  <w:num w:numId="12">
    <w:abstractNumId w:val="31"/>
  </w:num>
  <w:num w:numId="13">
    <w:abstractNumId w:val="21"/>
  </w:num>
  <w:num w:numId="14">
    <w:abstractNumId w:val="38"/>
  </w:num>
  <w:num w:numId="15">
    <w:abstractNumId w:val="39"/>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2"/>
  </w:num>
  <w:num w:numId="22">
    <w:abstractNumId w:val="15"/>
  </w:num>
  <w:num w:numId="23">
    <w:abstractNumId w:val="5"/>
  </w:num>
  <w:num w:numId="24">
    <w:abstractNumId w:val="11"/>
  </w:num>
  <w:num w:numId="25">
    <w:abstractNumId w:val="1"/>
  </w:num>
  <w:num w:numId="26">
    <w:abstractNumId w:val="36"/>
  </w:num>
  <w:num w:numId="27">
    <w:abstractNumId w:val="1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0"/>
  </w:num>
  <w:num w:numId="31">
    <w:abstractNumId w:val="10"/>
  </w:num>
  <w:num w:numId="32">
    <w:abstractNumId w:val="16"/>
  </w:num>
  <w:num w:numId="33">
    <w:abstractNumId w:val="24"/>
  </w:num>
  <w:num w:numId="34">
    <w:abstractNumId w:val="14"/>
  </w:num>
  <w:num w:numId="35">
    <w:abstractNumId w:val="18"/>
  </w:num>
  <w:num w:numId="36">
    <w:abstractNumId w:val="13"/>
  </w:num>
  <w:num w:numId="37">
    <w:abstractNumId w:val="6"/>
  </w:num>
  <w:num w:numId="38">
    <w:abstractNumId w:val="34"/>
  </w:num>
  <w:num w:numId="39">
    <w:abstractNumId w:val="4"/>
  </w:num>
  <w:num w:numId="40">
    <w:abstractNumId w:val="12"/>
  </w:num>
  <w:num w:numId="41">
    <w:abstractNumId w:val="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16FE"/>
    <w:rsid w:val="00011AF2"/>
    <w:rsid w:val="00011E69"/>
    <w:rsid w:val="00011F51"/>
    <w:rsid w:val="0001253E"/>
    <w:rsid w:val="0001385A"/>
    <w:rsid w:val="000153E0"/>
    <w:rsid w:val="00016D70"/>
    <w:rsid w:val="000217EC"/>
    <w:rsid w:val="000228D8"/>
    <w:rsid w:val="000230EB"/>
    <w:rsid w:val="00023634"/>
    <w:rsid w:val="0002523D"/>
    <w:rsid w:val="0002590F"/>
    <w:rsid w:val="00026D3C"/>
    <w:rsid w:val="000310D1"/>
    <w:rsid w:val="00033035"/>
    <w:rsid w:val="000365AA"/>
    <w:rsid w:val="00040319"/>
    <w:rsid w:val="00042F31"/>
    <w:rsid w:val="00042F96"/>
    <w:rsid w:val="0005359B"/>
    <w:rsid w:val="00055697"/>
    <w:rsid w:val="000558FC"/>
    <w:rsid w:val="00055B3E"/>
    <w:rsid w:val="00056AF4"/>
    <w:rsid w:val="00057CA6"/>
    <w:rsid w:val="00061749"/>
    <w:rsid w:val="0006245C"/>
    <w:rsid w:val="000651E9"/>
    <w:rsid w:val="00073A74"/>
    <w:rsid w:val="00073AA7"/>
    <w:rsid w:val="00081B8A"/>
    <w:rsid w:val="000826A0"/>
    <w:rsid w:val="00084F76"/>
    <w:rsid w:val="000850F5"/>
    <w:rsid w:val="00090153"/>
    <w:rsid w:val="000920E2"/>
    <w:rsid w:val="00094613"/>
    <w:rsid w:val="00094896"/>
    <w:rsid w:val="00094AC5"/>
    <w:rsid w:val="00096386"/>
    <w:rsid w:val="000A1D68"/>
    <w:rsid w:val="000A3360"/>
    <w:rsid w:val="000A4AD7"/>
    <w:rsid w:val="000A6188"/>
    <w:rsid w:val="000A6697"/>
    <w:rsid w:val="000A74FA"/>
    <w:rsid w:val="000B07BF"/>
    <w:rsid w:val="000B149D"/>
    <w:rsid w:val="000B14C1"/>
    <w:rsid w:val="000B1AC5"/>
    <w:rsid w:val="000B3CAE"/>
    <w:rsid w:val="000B436A"/>
    <w:rsid w:val="000B49B4"/>
    <w:rsid w:val="000B4E85"/>
    <w:rsid w:val="000B53F5"/>
    <w:rsid w:val="000B7247"/>
    <w:rsid w:val="000C0542"/>
    <w:rsid w:val="000C0B12"/>
    <w:rsid w:val="000C3836"/>
    <w:rsid w:val="000C4DFC"/>
    <w:rsid w:val="000C4F25"/>
    <w:rsid w:val="000D202D"/>
    <w:rsid w:val="000D2CAB"/>
    <w:rsid w:val="000D2FA7"/>
    <w:rsid w:val="000D34B9"/>
    <w:rsid w:val="000D4A1F"/>
    <w:rsid w:val="000D626C"/>
    <w:rsid w:val="000D72EC"/>
    <w:rsid w:val="000D7D8C"/>
    <w:rsid w:val="000E18E0"/>
    <w:rsid w:val="000E1EA0"/>
    <w:rsid w:val="000E2D48"/>
    <w:rsid w:val="000E4E2E"/>
    <w:rsid w:val="000E729D"/>
    <w:rsid w:val="000E79FE"/>
    <w:rsid w:val="000F0499"/>
    <w:rsid w:val="000F1CF8"/>
    <w:rsid w:val="000F4784"/>
    <w:rsid w:val="00100546"/>
    <w:rsid w:val="00101DDB"/>
    <w:rsid w:val="00101E99"/>
    <w:rsid w:val="00101EDC"/>
    <w:rsid w:val="00101FE7"/>
    <w:rsid w:val="00103669"/>
    <w:rsid w:val="0010559C"/>
    <w:rsid w:val="00105ABD"/>
    <w:rsid w:val="00106F25"/>
    <w:rsid w:val="00107844"/>
    <w:rsid w:val="001109D6"/>
    <w:rsid w:val="00111422"/>
    <w:rsid w:val="0011255A"/>
    <w:rsid w:val="00112783"/>
    <w:rsid w:val="001130AD"/>
    <w:rsid w:val="001134CD"/>
    <w:rsid w:val="001152D4"/>
    <w:rsid w:val="00116477"/>
    <w:rsid w:val="00117F15"/>
    <w:rsid w:val="00120FBD"/>
    <w:rsid w:val="0012424D"/>
    <w:rsid w:val="00125A13"/>
    <w:rsid w:val="00130259"/>
    <w:rsid w:val="00130A58"/>
    <w:rsid w:val="0013159A"/>
    <w:rsid w:val="0013233C"/>
    <w:rsid w:val="00132B05"/>
    <w:rsid w:val="00133470"/>
    <w:rsid w:val="00135455"/>
    <w:rsid w:val="00136B27"/>
    <w:rsid w:val="00136D28"/>
    <w:rsid w:val="001413C7"/>
    <w:rsid w:val="001421B2"/>
    <w:rsid w:val="00143310"/>
    <w:rsid w:val="00144E9C"/>
    <w:rsid w:val="0014727B"/>
    <w:rsid w:val="00150FCD"/>
    <w:rsid w:val="001530BD"/>
    <w:rsid w:val="00155B0B"/>
    <w:rsid w:val="00155CFD"/>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6FD8"/>
    <w:rsid w:val="0019070F"/>
    <w:rsid w:val="00190D5A"/>
    <w:rsid w:val="001918D9"/>
    <w:rsid w:val="0019661A"/>
    <w:rsid w:val="00196736"/>
    <w:rsid w:val="00196E95"/>
    <w:rsid w:val="001979B5"/>
    <w:rsid w:val="001A1A6F"/>
    <w:rsid w:val="001A1ED7"/>
    <w:rsid w:val="001A30F1"/>
    <w:rsid w:val="001A4982"/>
    <w:rsid w:val="001A5F7C"/>
    <w:rsid w:val="001A620F"/>
    <w:rsid w:val="001A6E5B"/>
    <w:rsid w:val="001A7451"/>
    <w:rsid w:val="001B0740"/>
    <w:rsid w:val="001B752A"/>
    <w:rsid w:val="001B7BD8"/>
    <w:rsid w:val="001C09CA"/>
    <w:rsid w:val="001C1857"/>
    <w:rsid w:val="001C1FAD"/>
    <w:rsid w:val="001C598B"/>
    <w:rsid w:val="001C647B"/>
    <w:rsid w:val="001C7744"/>
    <w:rsid w:val="001D0836"/>
    <w:rsid w:val="001D1E10"/>
    <w:rsid w:val="001D3725"/>
    <w:rsid w:val="001D4A72"/>
    <w:rsid w:val="001D5E17"/>
    <w:rsid w:val="001D615B"/>
    <w:rsid w:val="001D7B2B"/>
    <w:rsid w:val="001E0512"/>
    <w:rsid w:val="001E17D9"/>
    <w:rsid w:val="001E188E"/>
    <w:rsid w:val="001E1ED5"/>
    <w:rsid w:val="001E2826"/>
    <w:rsid w:val="001E2FEA"/>
    <w:rsid w:val="001E4AD3"/>
    <w:rsid w:val="001E4F92"/>
    <w:rsid w:val="001E5612"/>
    <w:rsid w:val="001F1769"/>
    <w:rsid w:val="001F2F22"/>
    <w:rsid w:val="001F4A73"/>
    <w:rsid w:val="001F5323"/>
    <w:rsid w:val="001F63E4"/>
    <w:rsid w:val="001F68BD"/>
    <w:rsid w:val="00205580"/>
    <w:rsid w:val="00206916"/>
    <w:rsid w:val="00206F0B"/>
    <w:rsid w:val="00210493"/>
    <w:rsid w:val="00211A94"/>
    <w:rsid w:val="002139D3"/>
    <w:rsid w:val="002157BB"/>
    <w:rsid w:val="002166FA"/>
    <w:rsid w:val="00220B6E"/>
    <w:rsid w:val="00222162"/>
    <w:rsid w:val="002235A1"/>
    <w:rsid w:val="002243BB"/>
    <w:rsid w:val="002262B5"/>
    <w:rsid w:val="00227366"/>
    <w:rsid w:val="00227989"/>
    <w:rsid w:val="0023138D"/>
    <w:rsid w:val="00231617"/>
    <w:rsid w:val="00231868"/>
    <w:rsid w:val="00235759"/>
    <w:rsid w:val="00235D7E"/>
    <w:rsid w:val="00237CBC"/>
    <w:rsid w:val="00240013"/>
    <w:rsid w:val="0024003E"/>
    <w:rsid w:val="0024101E"/>
    <w:rsid w:val="0024118E"/>
    <w:rsid w:val="00241BAC"/>
    <w:rsid w:val="00243661"/>
    <w:rsid w:val="002449DE"/>
    <w:rsid w:val="00244DBD"/>
    <w:rsid w:val="00245A01"/>
    <w:rsid w:val="00246B4A"/>
    <w:rsid w:val="0025026C"/>
    <w:rsid w:val="00251E26"/>
    <w:rsid w:val="00252ECE"/>
    <w:rsid w:val="002555F4"/>
    <w:rsid w:val="00257789"/>
    <w:rsid w:val="00260382"/>
    <w:rsid w:val="00262E52"/>
    <w:rsid w:val="002639C1"/>
    <w:rsid w:val="00265D3F"/>
    <w:rsid w:val="00266082"/>
    <w:rsid w:val="00266CB4"/>
    <w:rsid w:val="00267CF5"/>
    <w:rsid w:val="00267DD1"/>
    <w:rsid w:val="002717C4"/>
    <w:rsid w:val="002728BA"/>
    <w:rsid w:val="0027378B"/>
    <w:rsid w:val="002758FF"/>
    <w:rsid w:val="00277075"/>
    <w:rsid w:val="002801AA"/>
    <w:rsid w:val="00281E95"/>
    <w:rsid w:val="00282B5C"/>
    <w:rsid w:val="002864BE"/>
    <w:rsid w:val="00286BE4"/>
    <w:rsid w:val="00286DD7"/>
    <w:rsid w:val="00286E54"/>
    <w:rsid w:val="00287444"/>
    <w:rsid w:val="00292D75"/>
    <w:rsid w:val="00293525"/>
    <w:rsid w:val="0029439D"/>
    <w:rsid w:val="00295193"/>
    <w:rsid w:val="00295B34"/>
    <w:rsid w:val="00296D93"/>
    <w:rsid w:val="00297620"/>
    <w:rsid w:val="002A5D69"/>
    <w:rsid w:val="002A7382"/>
    <w:rsid w:val="002B0269"/>
    <w:rsid w:val="002B1DBF"/>
    <w:rsid w:val="002B3B3B"/>
    <w:rsid w:val="002B4C6B"/>
    <w:rsid w:val="002C0D5D"/>
    <w:rsid w:val="002C2F71"/>
    <w:rsid w:val="002C3155"/>
    <w:rsid w:val="002C361E"/>
    <w:rsid w:val="002C4FFE"/>
    <w:rsid w:val="002C53CB"/>
    <w:rsid w:val="002C692D"/>
    <w:rsid w:val="002C6ABE"/>
    <w:rsid w:val="002C6DD8"/>
    <w:rsid w:val="002C743A"/>
    <w:rsid w:val="002D249B"/>
    <w:rsid w:val="002E224C"/>
    <w:rsid w:val="002E2BEE"/>
    <w:rsid w:val="002E2E71"/>
    <w:rsid w:val="002E388C"/>
    <w:rsid w:val="002E4BE8"/>
    <w:rsid w:val="002E5BEF"/>
    <w:rsid w:val="002E691A"/>
    <w:rsid w:val="002F1BF3"/>
    <w:rsid w:val="002F2C49"/>
    <w:rsid w:val="002F4D43"/>
    <w:rsid w:val="002F5879"/>
    <w:rsid w:val="00300395"/>
    <w:rsid w:val="003019D6"/>
    <w:rsid w:val="003035B9"/>
    <w:rsid w:val="003039AF"/>
    <w:rsid w:val="003056C6"/>
    <w:rsid w:val="003066C2"/>
    <w:rsid w:val="003071F4"/>
    <w:rsid w:val="00307693"/>
    <w:rsid w:val="003077B8"/>
    <w:rsid w:val="003108E8"/>
    <w:rsid w:val="00311B14"/>
    <w:rsid w:val="00312FBD"/>
    <w:rsid w:val="00313471"/>
    <w:rsid w:val="003138EC"/>
    <w:rsid w:val="00313EBF"/>
    <w:rsid w:val="00314A14"/>
    <w:rsid w:val="00317A35"/>
    <w:rsid w:val="00320BC3"/>
    <w:rsid w:val="0032426F"/>
    <w:rsid w:val="00324306"/>
    <w:rsid w:val="003278D6"/>
    <w:rsid w:val="003303F0"/>
    <w:rsid w:val="003311C0"/>
    <w:rsid w:val="003317C9"/>
    <w:rsid w:val="00331AFF"/>
    <w:rsid w:val="003348EF"/>
    <w:rsid w:val="0034059B"/>
    <w:rsid w:val="00340F90"/>
    <w:rsid w:val="00341D5B"/>
    <w:rsid w:val="00341FC5"/>
    <w:rsid w:val="00342935"/>
    <w:rsid w:val="003439E9"/>
    <w:rsid w:val="00346BCB"/>
    <w:rsid w:val="00346D07"/>
    <w:rsid w:val="00347AF6"/>
    <w:rsid w:val="0035019C"/>
    <w:rsid w:val="00351500"/>
    <w:rsid w:val="003547DA"/>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1129"/>
    <w:rsid w:val="003840E9"/>
    <w:rsid w:val="00385009"/>
    <w:rsid w:val="003854CA"/>
    <w:rsid w:val="003856F2"/>
    <w:rsid w:val="0038677D"/>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D0369"/>
    <w:rsid w:val="003D1479"/>
    <w:rsid w:val="003D22E4"/>
    <w:rsid w:val="003D2F7A"/>
    <w:rsid w:val="003D3FF4"/>
    <w:rsid w:val="003D5B6F"/>
    <w:rsid w:val="003D7161"/>
    <w:rsid w:val="003D7242"/>
    <w:rsid w:val="003D77B6"/>
    <w:rsid w:val="003E16AA"/>
    <w:rsid w:val="003E357F"/>
    <w:rsid w:val="003E3F9D"/>
    <w:rsid w:val="003E58F5"/>
    <w:rsid w:val="003E5F4C"/>
    <w:rsid w:val="003E614D"/>
    <w:rsid w:val="003E69E5"/>
    <w:rsid w:val="003E6CE9"/>
    <w:rsid w:val="003F025B"/>
    <w:rsid w:val="003F06DE"/>
    <w:rsid w:val="003F2C04"/>
    <w:rsid w:val="003F2CC1"/>
    <w:rsid w:val="003F6D16"/>
    <w:rsid w:val="003F76BB"/>
    <w:rsid w:val="0040112A"/>
    <w:rsid w:val="004014D7"/>
    <w:rsid w:val="00401C23"/>
    <w:rsid w:val="00402689"/>
    <w:rsid w:val="00402868"/>
    <w:rsid w:val="00402C99"/>
    <w:rsid w:val="00405606"/>
    <w:rsid w:val="0040748E"/>
    <w:rsid w:val="004110FA"/>
    <w:rsid w:val="00412206"/>
    <w:rsid w:val="00413B92"/>
    <w:rsid w:val="00414702"/>
    <w:rsid w:val="00416767"/>
    <w:rsid w:val="00416D63"/>
    <w:rsid w:val="0041758D"/>
    <w:rsid w:val="00417874"/>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19A3"/>
    <w:rsid w:val="00441ACC"/>
    <w:rsid w:val="004425B7"/>
    <w:rsid w:val="00442692"/>
    <w:rsid w:val="0044405D"/>
    <w:rsid w:val="00444A85"/>
    <w:rsid w:val="00444D11"/>
    <w:rsid w:val="004450C8"/>
    <w:rsid w:val="00445594"/>
    <w:rsid w:val="00445B47"/>
    <w:rsid w:val="004469D6"/>
    <w:rsid w:val="004523FF"/>
    <w:rsid w:val="0045285C"/>
    <w:rsid w:val="004533F2"/>
    <w:rsid w:val="00455D6E"/>
    <w:rsid w:val="00456CCB"/>
    <w:rsid w:val="00457D58"/>
    <w:rsid w:val="004607BD"/>
    <w:rsid w:val="00460C78"/>
    <w:rsid w:val="004618AD"/>
    <w:rsid w:val="00462CFA"/>
    <w:rsid w:val="00464D7B"/>
    <w:rsid w:val="00465173"/>
    <w:rsid w:val="004656A6"/>
    <w:rsid w:val="00466210"/>
    <w:rsid w:val="00466DCD"/>
    <w:rsid w:val="004677AB"/>
    <w:rsid w:val="00471131"/>
    <w:rsid w:val="004717CE"/>
    <w:rsid w:val="00471CFE"/>
    <w:rsid w:val="00471F59"/>
    <w:rsid w:val="0047596E"/>
    <w:rsid w:val="00477B8E"/>
    <w:rsid w:val="00481709"/>
    <w:rsid w:val="00482A95"/>
    <w:rsid w:val="00482B9B"/>
    <w:rsid w:val="00482E92"/>
    <w:rsid w:val="004844BA"/>
    <w:rsid w:val="004847A5"/>
    <w:rsid w:val="00486008"/>
    <w:rsid w:val="00486D03"/>
    <w:rsid w:val="00486DB1"/>
    <w:rsid w:val="0048708B"/>
    <w:rsid w:val="00487234"/>
    <w:rsid w:val="004876B3"/>
    <w:rsid w:val="00491101"/>
    <w:rsid w:val="00493E10"/>
    <w:rsid w:val="004972E8"/>
    <w:rsid w:val="004976C8"/>
    <w:rsid w:val="004A0308"/>
    <w:rsid w:val="004A254E"/>
    <w:rsid w:val="004A262D"/>
    <w:rsid w:val="004A57B0"/>
    <w:rsid w:val="004A5BA3"/>
    <w:rsid w:val="004A62FB"/>
    <w:rsid w:val="004A7947"/>
    <w:rsid w:val="004B0119"/>
    <w:rsid w:val="004B1B9B"/>
    <w:rsid w:val="004B2DB0"/>
    <w:rsid w:val="004B5A4D"/>
    <w:rsid w:val="004B6F07"/>
    <w:rsid w:val="004C0F9E"/>
    <w:rsid w:val="004C1243"/>
    <w:rsid w:val="004C12A8"/>
    <w:rsid w:val="004C4964"/>
    <w:rsid w:val="004C5B88"/>
    <w:rsid w:val="004C5C26"/>
    <w:rsid w:val="004C6885"/>
    <w:rsid w:val="004C70AD"/>
    <w:rsid w:val="004D50BF"/>
    <w:rsid w:val="004D6BF2"/>
    <w:rsid w:val="004D7C0E"/>
    <w:rsid w:val="004F1215"/>
    <w:rsid w:val="004F4BE0"/>
    <w:rsid w:val="004F74F2"/>
    <w:rsid w:val="004F7E99"/>
    <w:rsid w:val="005003F9"/>
    <w:rsid w:val="00502A08"/>
    <w:rsid w:val="0050417B"/>
    <w:rsid w:val="00504B7E"/>
    <w:rsid w:val="00505372"/>
    <w:rsid w:val="00510F77"/>
    <w:rsid w:val="00511612"/>
    <w:rsid w:val="00511C73"/>
    <w:rsid w:val="005129C3"/>
    <w:rsid w:val="005133CE"/>
    <w:rsid w:val="005136ED"/>
    <w:rsid w:val="0051598C"/>
    <w:rsid w:val="00516A04"/>
    <w:rsid w:val="00516D7C"/>
    <w:rsid w:val="005178D0"/>
    <w:rsid w:val="0052114D"/>
    <w:rsid w:val="00521BA3"/>
    <w:rsid w:val="00521E75"/>
    <w:rsid w:val="00523E0D"/>
    <w:rsid w:val="00525540"/>
    <w:rsid w:val="00525588"/>
    <w:rsid w:val="0052644A"/>
    <w:rsid w:val="0052710E"/>
    <w:rsid w:val="005279BD"/>
    <w:rsid w:val="00530A1A"/>
    <w:rsid w:val="005325B6"/>
    <w:rsid w:val="00532EBC"/>
    <w:rsid w:val="00533B78"/>
    <w:rsid w:val="00534409"/>
    <w:rsid w:val="005364C3"/>
    <w:rsid w:val="00536780"/>
    <w:rsid w:val="00540372"/>
    <w:rsid w:val="00541A48"/>
    <w:rsid w:val="00542E0D"/>
    <w:rsid w:val="005430D6"/>
    <w:rsid w:val="0054414B"/>
    <w:rsid w:val="005442FC"/>
    <w:rsid w:val="005446BB"/>
    <w:rsid w:val="0054721B"/>
    <w:rsid w:val="0055096E"/>
    <w:rsid w:val="00550AB2"/>
    <w:rsid w:val="00550DE9"/>
    <w:rsid w:val="0055352F"/>
    <w:rsid w:val="0055631D"/>
    <w:rsid w:val="0056043C"/>
    <w:rsid w:val="0056286E"/>
    <w:rsid w:val="00562A60"/>
    <w:rsid w:val="0056472A"/>
    <w:rsid w:val="00564B0B"/>
    <w:rsid w:val="00565B9C"/>
    <w:rsid w:val="00566B35"/>
    <w:rsid w:val="00571060"/>
    <w:rsid w:val="00571E13"/>
    <w:rsid w:val="00574479"/>
    <w:rsid w:val="00576FFE"/>
    <w:rsid w:val="00577DB8"/>
    <w:rsid w:val="0058277F"/>
    <w:rsid w:val="005842E2"/>
    <w:rsid w:val="00587AFD"/>
    <w:rsid w:val="005903FC"/>
    <w:rsid w:val="00590774"/>
    <w:rsid w:val="00591911"/>
    <w:rsid w:val="00593935"/>
    <w:rsid w:val="00594D19"/>
    <w:rsid w:val="00595406"/>
    <w:rsid w:val="005960B4"/>
    <w:rsid w:val="0059666E"/>
    <w:rsid w:val="00596B23"/>
    <w:rsid w:val="00596D0B"/>
    <w:rsid w:val="005973FD"/>
    <w:rsid w:val="00597C68"/>
    <w:rsid w:val="00597FF8"/>
    <w:rsid w:val="005A37E7"/>
    <w:rsid w:val="005A382B"/>
    <w:rsid w:val="005A4047"/>
    <w:rsid w:val="005A5C0E"/>
    <w:rsid w:val="005B39F8"/>
    <w:rsid w:val="005B6FE6"/>
    <w:rsid w:val="005B7CC4"/>
    <w:rsid w:val="005C0D39"/>
    <w:rsid w:val="005C1EE9"/>
    <w:rsid w:val="005C2235"/>
    <w:rsid w:val="005C4D3B"/>
    <w:rsid w:val="005C6232"/>
    <w:rsid w:val="005C6B58"/>
    <w:rsid w:val="005C6F49"/>
    <w:rsid w:val="005D0325"/>
    <w:rsid w:val="005D1368"/>
    <w:rsid w:val="005D4309"/>
    <w:rsid w:val="005D5616"/>
    <w:rsid w:val="005D570A"/>
    <w:rsid w:val="005D5A19"/>
    <w:rsid w:val="005D6643"/>
    <w:rsid w:val="005D6F7A"/>
    <w:rsid w:val="005E06C0"/>
    <w:rsid w:val="005E1035"/>
    <w:rsid w:val="005E35A3"/>
    <w:rsid w:val="005E39FF"/>
    <w:rsid w:val="005E49B8"/>
    <w:rsid w:val="005E5B88"/>
    <w:rsid w:val="005E5FAC"/>
    <w:rsid w:val="005E6B1A"/>
    <w:rsid w:val="005E78EE"/>
    <w:rsid w:val="005F11B3"/>
    <w:rsid w:val="005F139F"/>
    <w:rsid w:val="005F176C"/>
    <w:rsid w:val="005F1EBD"/>
    <w:rsid w:val="005F2ECE"/>
    <w:rsid w:val="005F3269"/>
    <w:rsid w:val="005F410B"/>
    <w:rsid w:val="005F4BFB"/>
    <w:rsid w:val="00602507"/>
    <w:rsid w:val="00602A1B"/>
    <w:rsid w:val="00602C7D"/>
    <w:rsid w:val="006041EC"/>
    <w:rsid w:val="006063D0"/>
    <w:rsid w:val="0060658C"/>
    <w:rsid w:val="0061020D"/>
    <w:rsid w:val="00613C45"/>
    <w:rsid w:val="00616BA7"/>
    <w:rsid w:val="00616EE8"/>
    <w:rsid w:val="0061740B"/>
    <w:rsid w:val="00621291"/>
    <w:rsid w:val="00623E94"/>
    <w:rsid w:val="0062597D"/>
    <w:rsid w:val="006260AA"/>
    <w:rsid w:val="00626543"/>
    <w:rsid w:val="00630F67"/>
    <w:rsid w:val="00633AD3"/>
    <w:rsid w:val="00633D4E"/>
    <w:rsid w:val="00633F31"/>
    <w:rsid w:val="00634909"/>
    <w:rsid w:val="0063526F"/>
    <w:rsid w:val="006353D2"/>
    <w:rsid w:val="00635577"/>
    <w:rsid w:val="006355B2"/>
    <w:rsid w:val="00636680"/>
    <w:rsid w:val="00637E86"/>
    <w:rsid w:val="00641AB6"/>
    <w:rsid w:val="006422DE"/>
    <w:rsid w:val="006439FA"/>
    <w:rsid w:val="00644CE5"/>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1F1"/>
    <w:rsid w:val="0067485D"/>
    <w:rsid w:val="0067496E"/>
    <w:rsid w:val="00675C6D"/>
    <w:rsid w:val="00675FFE"/>
    <w:rsid w:val="00677973"/>
    <w:rsid w:val="0068225D"/>
    <w:rsid w:val="00683E01"/>
    <w:rsid w:val="006847B8"/>
    <w:rsid w:val="00685919"/>
    <w:rsid w:val="006865C3"/>
    <w:rsid w:val="0068740C"/>
    <w:rsid w:val="0068765E"/>
    <w:rsid w:val="006878AF"/>
    <w:rsid w:val="006879C4"/>
    <w:rsid w:val="00694D2B"/>
    <w:rsid w:val="006971C5"/>
    <w:rsid w:val="00697E48"/>
    <w:rsid w:val="006A1872"/>
    <w:rsid w:val="006A1939"/>
    <w:rsid w:val="006A1EA5"/>
    <w:rsid w:val="006A2065"/>
    <w:rsid w:val="006A3D88"/>
    <w:rsid w:val="006A4082"/>
    <w:rsid w:val="006A4A7A"/>
    <w:rsid w:val="006A6A56"/>
    <w:rsid w:val="006A6CC6"/>
    <w:rsid w:val="006A7927"/>
    <w:rsid w:val="006A7BDA"/>
    <w:rsid w:val="006A7E43"/>
    <w:rsid w:val="006B0848"/>
    <w:rsid w:val="006B13F8"/>
    <w:rsid w:val="006B2132"/>
    <w:rsid w:val="006B2EE2"/>
    <w:rsid w:val="006B31EF"/>
    <w:rsid w:val="006B445B"/>
    <w:rsid w:val="006B4D24"/>
    <w:rsid w:val="006B733D"/>
    <w:rsid w:val="006B7743"/>
    <w:rsid w:val="006C0C43"/>
    <w:rsid w:val="006C34AE"/>
    <w:rsid w:val="006C44F0"/>
    <w:rsid w:val="006C5B7C"/>
    <w:rsid w:val="006C5C58"/>
    <w:rsid w:val="006C67AF"/>
    <w:rsid w:val="006C72DF"/>
    <w:rsid w:val="006C74BC"/>
    <w:rsid w:val="006C7AE3"/>
    <w:rsid w:val="006D3DC5"/>
    <w:rsid w:val="006E2372"/>
    <w:rsid w:val="006E28F5"/>
    <w:rsid w:val="006E2D45"/>
    <w:rsid w:val="006E38D6"/>
    <w:rsid w:val="006E4FEA"/>
    <w:rsid w:val="006E559F"/>
    <w:rsid w:val="006E7D59"/>
    <w:rsid w:val="006F143B"/>
    <w:rsid w:val="006F3450"/>
    <w:rsid w:val="006F34F2"/>
    <w:rsid w:val="006F35BE"/>
    <w:rsid w:val="006F5067"/>
    <w:rsid w:val="006F6B99"/>
    <w:rsid w:val="006F7D7F"/>
    <w:rsid w:val="00700822"/>
    <w:rsid w:val="00701802"/>
    <w:rsid w:val="00703863"/>
    <w:rsid w:val="007039EC"/>
    <w:rsid w:val="007062CA"/>
    <w:rsid w:val="007067CE"/>
    <w:rsid w:val="00710AF9"/>
    <w:rsid w:val="00710C15"/>
    <w:rsid w:val="007116B1"/>
    <w:rsid w:val="00713FF0"/>
    <w:rsid w:val="0071436C"/>
    <w:rsid w:val="0071572D"/>
    <w:rsid w:val="007157BA"/>
    <w:rsid w:val="007169F9"/>
    <w:rsid w:val="007174A6"/>
    <w:rsid w:val="00720BE0"/>
    <w:rsid w:val="007224B3"/>
    <w:rsid w:val="0072278A"/>
    <w:rsid w:val="00722D54"/>
    <w:rsid w:val="007234F9"/>
    <w:rsid w:val="0072598A"/>
    <w:rsid w:val="00731303"/>
    <w:rsid w:val="007358BA"/>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AD"/>
    <w:rsid w:val="007527F1"/>
    <w:rsid w:val="00754BE0"/>
    <w:rsid w:val="0075524D"/>
    <w:rsid w:val="007560B0"/>
    <w:rsid w:val="007564D0"/>
    <w:rsid w:val="0076061A"/>
    <w:rsid w:val="007627D7"/>
    <w:rsid w:val="007647DE"/>
    <w:rsid w:val="00766B23"/>
    <w:rsid w:val="00767E70"/>
    <w:rsid w:val="007711C0"/>
    <w:rsid w:val="00772284"/>
    <w:rsid w:val="00773E0F"/>
    <w:rsid w:val="0077414D"/>
    <w:rsid w:val="0077481A"/>
    <w:rsid w:val="0077510C"/>
    <w:rsid w:val="0077521F"/>
    <w:rsid w:val="00775420"/>
    <w:rsid w:val="00776C4F"/>
    <w:rsid w:val="00777498"/>
    <w:rsid w:val="00781971"/>
    <w:rsid w:val="007830A7"/>
    <w:rsid w:val="007836A0"/>
    <w:rsid w:val="007838E4"/>
    <w:rsid w:val="0078447F"/>
    <w:rsid w:val="007846DC"/>
    <w:rsid w:val="00785D30"/>
    <w:rsid w:val="00785FE4"/>
    <w:rsid w:val="00790439"/>
    <w:rsid w:val="00790B0C"/>
    <w:rsid w:val="0079108F"/>
    <w:rsid w:val="00796C41"/>
    <w:rsid w:val="007A07CF"/>
    <w:rsid w:val="007A1590"/>
    <w:rsid w:val="007A19D8"/>
    <w:rsid w:val="007A50E0"/>
    <w:rsid w:val="007A7309"/>
    <w:rsid w:val="007B18E7"/>
    <w:rsid w:val="007B3159"/>
    <w:rsid w:val="007C3C7C"/>
    <w:rsid w:val="007C7903"/>
    <w:rsid w:val="007D15E3"/>
    <w:rsid w:val="007D1C28"/>
    <w:rsid w:val="007D5A59"/>
    <w:rsid w:val="007D63E8"/>
    <w:rsid w:val="007D6506"/>
    <w:rsid w:val="007D676C"/>
    <w:rsid w:val="007E109D"/>
    <w:rsid w:val="007E280D"/>
    <w:rsid w:val="007E36E4"/>
    <w:rsid w:val="007E7ECD"/>
    <w:rsid w:val="007F044A"/>
    <w:rsid w:val="007F0ACE"/>
    <w:rsid w:val="007F0AD9"/>
    <w:rsid w:val="007F553B"/>
    <w:rsid w:val="007F777B"/>
    <w:rsid w:val="00800F0E"/>
    <w:rsid w:val="008025CF"/>
    <w:rsid w:val="00802BD7"/>
    <w:rsid w:val="0080329C"/>
    <w:rsid w:val="00804024"/>
    <w:rsid w:val="008075EB"/>
    <w:rsid w:val="0081013A"/>
    <w:rsid w:val="00810225"/>
    <w:rsid w:val="00813621"/>
    <w:rsid w:val="00813C2C"/>
    <w:rsid w:val="00815806"/>
    <w:rsid w:val="0081753E"/>
    <w:rsid w:val="00820DE8"/>
    <w:rsid w:val="00821B08"/>
    <w:rsid w:val="0082248B"/>
    <w:rsid w:val="0082343F"/>
    <w:rsid w:val="008249A8"/>
    <w:rsid w:val="00826890"/>
    <w:rsid w:val="0083101F"/>
    <w:rsid w:val="00835121"/>
    <w:rsid w:val="00840949"/>
    <w:rsid w:val="008421C2"/>
    <w:rsid w:val="008442F8"/>
    <w:rsid w:val="00844322"/>
    <w:rsid w:val="0084492B"/>
    <w:rsid w:val="008457D0"/>
    <w:rsid w:val="0084674D"/>
    <w:rsid w:val="008475F0"/>
    <w:rsid w:val="0085010E"/>
    <w:rsid w:val="00850E9E"/>
    <w:rsid w:val="00851BF2"/>
    <w:rsid w:val="0085454F"/>
    <w:rsid w:val="00860FF2"/>
    <w:rsid w:val="00865F00"/>
    <w:rsid w:val="008666A9"/>
    <w:rsid w:val="0087084F"/>
    <w:rsid w:val="00872388"/>
    <w:rsid w:val="0087354F"/>
    <w:rsid w:val="008749CE"/>
    <w:rsid w:val="00875853"/>
    <w:rsid w:val="00880597"/>
    <w:rsid w:val="008859F4"/>
    <w:rsid w:val="00887D66"/>
    <w:rsid w:val="008903F4"/>
    <w:rsid w:val="0089124A"/>
    <w:rsid w:val="00891A46"/>
    <w:rsid w:val="008938F9"/>
    <w:rsid w:val="00896985"/>
    <w:rsid w:val="00897547"/>
    <w:rsid w:val="00897717"/>
    <w:rsid w:val="008A2149"/>
    <w:rsid w:val="008A44BF"/>
    <w:rsid w:val="008A62FD"/>
    <w:rsid w:val="008B0995"/>
    <w:rsid w:val="008B11F5"/>
    <w:rsid w:val="008B121F"/>
    <w:rsid w:val="008B22C8"/>
    <w:rsid w:val="008B290B"/>
    <w:rsid w:val="008B35E8"/>
    <w:rsid w:val="008B3B83"/>
    <w:rsid w:val="008B628C"/>
    <w:rsid w:val="008B78E8"/>
    <w:rsid w:val="008C0186"/>
    <w:rsid w:val="008C1060"/>
    <w:rsid w:val="008C1B79"/>
    <w:rsid w:val="008C2DAB"/>
    <w:rsid w:val="008C4616"/>
    <w:rsid w:val="008C53D0"/>
    <w:rsid w:val="008C66B1"/>
    <w:rsid w:val="008C69B8"/>
    <w:rsid w:val="008C6D12"/>
    <w:rsid w:val="008C70D3"/>
    <w:rsid w:val="008C765D"/>
    <w:rsid w:val="008D0678"/>
    <w:rsid w:val="008D0DD4"/>
    <w:rsid w:val="008D17FC"/>
    <w:rsid w:val="008D1B48"/>
    <w:rsid w:val="008D49C6"/>
    <w:rsid w:val="008D5218"/>
    <w:rsid w:val="008D527A"/>
    <w:rsid w:val="008D56DA"/>
    <w:rsid w:val="008D5771"/>
    <w:rsid w:val="008D6467"/>
    <w:rsid w:val="008D6C51"/>
    <w:rsid w:val="008D7537"/>
    <w:rsid w:val="008E4998"/>
    <w:rsid w:val="008E5A1B"/>
    <w:rsid w:val="008E6BE9"/>
    <w:rsid w:val="008E6F18"/>
    <w:rsid w:val="008E7610"/>
    <w:rsid w:val="008E7693"/>
    <w:rsid w:val="008E7F05"/>
    <w:rsid w:val="008F12D4"/>
    <w:rsid w:val="008F170B"/>
    <w:rsid w:val="008F28A4"/>
    <w:rsid w:val="008F472E"/>
    <w:rsid w:val="008F5AF1"/>
    <w:rsid w:val="008F6D98"/>
    <w:rsid w:val="008F7562"/>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4B0"/>
    <w:rsid w:val="00923FDD"/>
    <w:rsid w:val="00924ABC"/>
    <w:rsid w:val="0092553D"/>
    <w:rsid w:val="00926E08"/>
    <w:rsid w:val="00930067"/>
    <w:rsid w:val="009302B8"/>
    <w:rsid w:val="009305A8"/>
    <w:rsid w:val="00932815"/>
    <w:rsid w:val="009339EB"/>
    <w:rsid w:val="00935F35"/>
    <w:rsid w:val="00935FBF"/>
    <w:rsid w:val="00936556"/>
    <w:rsid w:val="00937288"/>
    <w:rsid w:val="0094093B"/>
    <w:rsid w:val="00940E8F"/>
    <w:rsid w:val="00942AD3"/>
    <w:rsid w:val="00942F20"/>
    <w:rsid w:val="0094300F"/>
    <w:rsid w:val="009442B3"/>
    <w:rsid w:val="00944748"/>
    <w:rsid w:val="00944FAC"/>
    <w:rsid w:val="00945051"/>
    <w:rsid w:val="00946DA3"/>
    <w:rsid w:val="0094735D"/>
    <w:rsid w:val="00952D70"/>
    <w:rsid w:val="0095309C"/>
    <w:rsid w:val="00955696"/>
    <w:rsid w:val="009652F2"/>
    <w:rsid w:val="00965854"/>
    <w:rsid w:val="009667C0"/>
    <w:rsid w:val="00967369"/>
    <w:rsid w:val="009678E2"/>
    <w:rsid w:val="009700D7"/>
    <w:rsid w:val="00971388"/>
    <w:rsid w:val="009719ED"/>
    <w:rsid w:val="00973F0F"/>
    <w:rsid w:val="009749C6"/>
    <w:rsid w:val="00975D3A"/>
    <w:rsid w:val="009766FD"/>
    <w:rsid w:val="009768A6"/>
    <w:rsid w:val="00977C73"/>
    <w:rsid w:val="00986702"/>
    <w:rsid w:val="00986C37"/>
    <w:rsid w:val="00987D1C"/>
    <w:rsid w:val="00987FB5"/>
    <w:rsid w:val="009924A1"/>
    <w:rsid w:val="00992D84"/>
    <w:rsid w:val="00993D3F"/>
    <w:rsid w:val="009940A9"/>
    <w:rsid w:val="00997528"/>
    <w:rsid w:val="0099759C"/>
    <w:rsid w:val="0099796A"/>
    <w:rsid w:val="009A0D12"/>
    <w:rsid w:val="009A1A25"/>
    <w:rsid w:val="009A34CA"/>
    <w:rsid w:val="009A4312"/>
    <w:rsid w:val="009A5818"/>
    <w:rsid w:val="009C1346"/>
    <w:rsid w:val="009C5708"/>
    <w:rsid w:val="009C5E2B"/>
    <w:rsid w:val="009C740B"/>
    <w:rsid w:val="009D05C8"/>
    <w:rsid w:val="009D1F38"/>
    <w:rsid w:val="009D2015"/>
    <w:rsid w:val="009D2A37"/>
    <w:rsid w:val="009D2C79"/>
    <w:rsid w:val="009D3AC9"/>
    <w:rsid w:val="009D3D58"/>
    <w:rsid w:val="009D48C5"/>
    <w:rsid w:val="009D596A"/>
    <w:rsid w:val="009D67D8"/>
    <w:rsid w:val="009E00A6"/>
    <w:rsid w:val="009E0518"/>
    <w:rsid w:val="009E3348"/>
    <w:rsid w:val="009E3C0B"/>
    <w:rsid w:val="009E5A49"/>
    <w:rsid w:val="009E7E01"/>
    <w:rsid w:val="009F2009"/>
    <w:rsid w:val="00A01ADE"/>
    <w:rsid w:val="00A02B17"/>
    <w:rsid w:val="00A02C77"/>
    <w:rsid w:val="00A03921"/>
    <w:rsid w:val="00A05CAE"/>
    <w:rsid w:val="00A116C6"/>
    <w:rsid w:val="00A11F5B"/>
    <w:rsid w:val="00A120A8"/>
    <w:rsid w:val="00A12E9D"/>
    <w:rsid w:val="00A13244"/>
    <w:rsid w:val="00A14F47"/>
    <w:rsid w:val="00A15CE2"/>
    <w:rsid w:val="00A169F5"/>
    <w:rsid w:val="00A178EF"/>
    <w:rsid w:val="00A205A7"/>
    <w:rsid w:val="00A20C66"/>
    <w:rsid w:val="00A219BC"/>
    <w:rsid w:val="00A239AA"/>
    <w:rsid w:val="00A23C4F"/>
    <w:rsid w:val="00A250AF"/>
    <w:rsid w:val="00A25513"/>
    <w:rsid w:val="00A26D8B"/>
    <w:rsid w:val="00A27ED1"/>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57640"/>
    <w:rsid w:val="00A617FC"/>
    <w:rsid w:val="00A62659"/>
    <w:rsid w:val="00A63D93"/>
    <w:rsid w:val="00A6532D"/>
    <w:rsid w:val="00A65F20"/>
    <w:rsid w:val="00A66162"/>
    <w:rsid w:val="00A71749"/>
    <w:rsid w:val="00A71FDB"/>
    <w:rsid w:val="00A727FE"/>
    <w:rsid w:val="00A734BE"/>
    <w:rsid w:val="00A76293"/>
    <w:rsid w:val="00A76D37"/>
    <w:rsid w:val="00A77B54"/>
    <w:rsid w:val="00A77DA2"/>
    <w:rsid w:val="00A80622"/>
    <w:rsid w:val="00A80AD2"/>
    <w:rsid w:val="00A80ECE"/>
    <w:rsid w:val="00A84763"/>
    <w:rsid w:val="00A855F8"/>
    <w:rsid w:val="00A85AD7"/>
    <w:rsid w:val="00A85D9D"/>
    <w:rsid w:val="00A8721F"/>
    <w:rsid w:val="00A9088E"/>
    <w:rsid w:val="00A909BC"/>
    <w:rsid w:val="00A90B9D"/>
    <w:rsid w:val="00A913BC"/>
    <w:rsid w:val="00A92C4C"/>
    <w:rsid w:val="00A9489F"/>
    <w:rsid w:val="00A94B63"/>
    <w:rsid w:val="00A961F7"/>
    <w:rsid w:val="00A9647C"/>
    <w:rsid w:val="00AA0410"/>
    <w:rsid w:val="00AA0FA0"/>
    <w:rsid w:val="00AA40C9"/>
    <w:rsid w:val="00AA602D"/>
    <w:rsid w:val="00AA68FF"/>
    <w:rsid w:val="00AA7F58"/>
    <w:rsid w:val="00AB03BA"/>
    <w:rsid w:val="00AB1E95"/>
    <w:rsid w:val="00AB397A"/>
    <w:rsid w:val="00AB572D"/>
    <w:rsid w:val="00AB678F"/>
    <w:rsid w:val="00AB6D7A"/>
    <w:rsid w:val="00AC1323"/>
    <w:rsid w:val="00AC21A3"/>
    <w:rsid w:val="00AC2764"/>
    <w:rsid w:val="00AC499C"/>
    <w:rsid w:val="00AC5A87"/>
    <w:rsid w:val="00AC6525"/>
    <w:rsid w:val="00AD14CD"/>
    <w:rsid w:val="00AD1692"/>
    <w:rsid w:val="00AD3B58"/>
    <w:rsid w:val="00AD5247"/>
    <w:rsid w:val="00AD5AE2"/>
    <w:rsid w:val="00AD73A9"/>
    <w:rsid w:val="00AE1607"/>
    <w:rsid w:val="00AE2923"/>
    <w:rsid w:val="00AE3136"/>
    <w:rsid w:val="00AE3A36"/>
    <w:rsid w:val="00AE5E39"/>
    <w:rsid w:val="00AE726B"/>
    <w:rsid w:val="00AE7A27"/>
    <w:rsid w:val="00AE7F9D"/>
    <w:rsid w:val="00AF013E"/>
    <w:rsid w:val="00AF0979"/>
    <w:rsid w:val="00AF1794"/>
    <w:rsid w:val="00AF7EE9"/>
    <w:rsid w:val="00B0043A"/>
    <w:rsid w:val="00B028F7"/>
    <w:rsid w:val="00B02AEB"/>
    <w:rsid w:val="00B0408E"/>
    <w:rsid w:val="00B0501A"/>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2A56"/>
    <w:rsid w:val="00B23160"/>
    <w:rsid w:val="00B25407"/>
    <w:rsid w:val="00B25B6B"/>
    <w:rsid w:val="00B30951"/>
    <w:rsid w:val="00B30CC1"/>
    <w:rsid w:val="00B30E6F"/>
    <w:rsid w:val="00B333CE"/>
    <w:rsid w:val="00B337FC"/>
    <w:rsid w:val="00B36C7D"/>
    <w:rsid w:val="00B40A86"/>
    <w:rsid w:val="00B40B7B"/>
    <w:rsid w:val="00B4143A"/>
    <w:rsid w:val="00B41502"/>
    <w:rsid w:val="00B46B14"/>
    <w:rsid w:val="00B473A7"/>
    <w:rsid w:val="00B50570"/>
    <w:rsid w:val="00B51024"/>
    <w:rsid w:val="00B512B5"/>
    <w:rsid w:val="00B51602"/>
    <w:rsid w:val="00B540C9"/>
    <w:rsid w:val="00B60CD8"/>
    <w:rsid w:val="00B60D6F"/>
    <w:rsid w:val="00B60F9C"/>
    <w:rsid w:val="00B63B7E"/>
    <w:rsid w:val="00B65085"/>
    <w:rsid w:val="00B668E8"/>
    <w:rsid w:val="00B66B91"/>
    <w:rsid w:val="00B6769E"/>
    <w:rsid w:val="00B70290"/>
    <w:rsid w:val="00B704A9"/>
    <w:rsid w:val="00B71454"/>
    <w:rsid w:val="00B7214A"/>
    <w:rsid w:val="00B72370"/>
    <w:rsid w:val="00B72BCF"/>
    <w:rsid w:val="00B73F22"/>
    <w:rsid w:val="00B75523"/>
    <w:rsid w:val="00B75C4E"/>
    <w:rsid w:val="00B75C85"/>
    <w:rsid w:val="00B76643"/>
    <w:rsid w:val="00B7679E"/>
    <w:rsid w:val="00B76F0D"/>
    <w:rsid w:val="00B76F9A"/>
    <w:rsid w:val="00B774D3"/>
    <w:rsid w:val="00B77F2A"/>
    <w:rsid w:val="00B810B2"/>
    <w:rsid w:val="00B8330B"/>
    <w:rsid w:val="00B85504"/>
    <w:rsid w:val="00B86612"/>
    <w:rsid w:val="00B87F2B"/>
    <w:rsid w:val="00B9358C"/>
    <w:rsid w:val="00B9617F"/>
    <w:rsid w:val="00BA0682"/>
    <w:rsid w:val="00BA110A"/>
    <w:rsid w:val="00BA26F7"/>
    <w:rsid w:val="00BA39A8"/>
    <w:rsid w:val="00BA4871"/>
    <w:rsid w:val="00BA79F0"/>
    <w:rsid w:val="00BB2413"/>
    <w:rsid w:val="00BB3098"/>
    <w:rsid w:val="00BB47B0"/>
    <w:rsid w:val="00BB5068"/>
    <w:rsid w:val="00BB72A0"/>
    <w:rsid w:val="00BB7AE8"/>
    <w:rsid w:val="00BC056E"/>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E89"/>
    <w:rsid w:val="00BE7F63"/>
    <w:rsid w:val="00BF04A6"/>
    <w:rsid w:val="00BF3491"/>
    <w:rsid w:val="00BF3C20"/>
    <w:rsid w:val="00BF45FB"/>
    <w:rsid w:val="00BF4AD6"/>
    <w:rsid w:val="00BF779A"/>
    <w:rsid w:val="00BF7EA7"/>
    <w:rsid w:val="00C02CA4"/>
    <w:rsid w:val="00C06A2F"/>
    <w:rsid w:val="00C10D29"/>
    <w:rsid w:val="00C123B1"/>
    <w:rsid w:val="00C12A72"/>
    <w:rsid w:val="00C12BC8"/>
    <w:rsid w:val="00C1426F"/>
    <w:rsid w:val="00C158D4"/>
    <w:rsid w:val="00C172FB"/>
    <w:rsid w:val="00C204A7"/>
    <w:rsid w:val="00C21071"/>
    <w:rsid w:val="00C2185C"/>
    <w:rsid w:val="00C231EB"/>
    <w:rsid w:val="00C2398C"/>
    <w:rsid w:val="00C2468A"/>
    <w:rsid w:val="00C25569"/>
    <w:rsid w:val="00C25C18"/>
    <w:rsid w:val="00C26872"/>
    <w:rsid w:val="00C27207"/>
    <w:rsid w:val="00C27366"/>
    <w:rsid w:val="00C31B18"/>
    <w:rsid w:val="00C336C0"/>
    <w:rsid w:val="00C3434E"/>
    <w:rsid w:val="00C3617E"/>
    <w:rsid w:val="00C3619D"/>
    <w:rsid w:val="00C36419"/>
    <w:rsid w:val="00C36F67"/>
    <w:rsid w:val="00C44041"/>
    <w:rsid w:val="00C44F6E"/>
    <w:rsid w:val="00C46722"/>
    <w:rsid w:val="00C4776E"/>
    <w:rsid w:val="00C53810"/>
    <w:rsid w:val="00C56BFE"/>
    <w:rsid w:val="00C61E3E"/>
    <w:rsid w:val="00C62FE7"/>
    <w:rsid w:val="00C63AA8"/>
    <w:rsid w:val="00C64A70"/>
    <w:rsid w:val="00C64DD3"/>
    <w:rsid w:val="00C655F4"/>
    <w:rsid w:val="00C71229"/>
    <w:rsid w:val="00C758FF"/>
    <w:rsid w:val="00C7783C"/>
    <w:rsid w:val="00C81210"/>
    <w:rsid w:val="00C8669E"/>
    <w:rsid w:val="00C90C6C"/>
    <w:rsid w:val="00C9280D"/>
    <w:rsid w:val="00C93529"/>
    <w:rsid w:val="00C93885"/>
    <w:rsid w:val="00C978B9"/>
    <w:rsid w:val="00CA0F4D"/>
    <w:rsid w:val="00CA1354"/>
    <w:rsid w:val="00CA2A5E"/>
    <w:rsid w:val="00CA5C63"/>
    <w:rsid w:val="00CA6292"/>
    <w:rsid w:val="00CA6B58"/>
    <w:rsid w:val="00CA6EB0"/>
    <w:rsid w:val="00CB1AE6"/>
    <w:rsid w:val="00CB2385"/>
    <w:rsid w:val="00CB331E"/>
    <w:rsid w:val="00CB3ED4"/>
    <w:rsid w:val="00CB3F86"/>
    <w:rsid w:val="00CB4090"/>
    <w:rsid w:val="00CB442E"/>
    <w:rsid w:val="00CB549E"/>
    <w:rsid w:val="00CB78C9"/>
    <w:rsid w:val="00CB7B3D"/>
    <w:rsid w:val="00CC1246"/>
    <w:rsid w:val="00CC17D5"/>
    <w:rsid w:val="00CC19A5"/>
    <w:rsid w:val="00CC2B6D"/>
    <w:rsid w:val="00CC2F62"/>
    <w:rsid w:val="00CC38CE"/>
    <w:rsid w:val="00CD033B"/>
    <w:rsid w:val="00CD039E"/>
    <w:rsid w:val="00CD04C2"/>
    <w:rsid w:val="00CD263F"/>
    <w:rsid w:val="00CD28D3"/>
    <w:rsid w:val="00CD2FFC"/>
    <w:rsid w:val="00CD34F0"/>
    <w:rsid w:val="00CD421A"/>
    <w:rsid w:val="00CD593B"/>
    <w:rsid w:val="00CE0954"/>
    <w:rsid w:val="00CE0F84"/>
    <w:rsid w:val="00CE14F4"/>
    <w:rsid w:val="00CE31B3"/>
    <w:rsid w:val="00CE4A04"/>
    <w:rsid w:val="00CE4E88"/>
    <w:rsid w:val="00CE78DA"/>
    <w:rsid w:val="00CF11F7"/>
    <w:rsid w:val="00CF22A5"/>
    <w:rsid w:val="00CF31D5"/>
    <w:rsid w:val="00CF49E6"/>
    <w:rsid w:val="00CF592E"/>
    <w:rsid w:val="00CF5AB0"/>
    <w:rsid w:val="00CF67BF"/>
    <w:rsid w:val="00CF6881"/>
    <w:rsid w:val="00CF7570"/>
    <w:rsid w:val="00D01441"/>
    <w:rsid w:val="00D01EA5"/>
    <w:rsid w:val="00D026A7"/>
    <w:rsid w:val="00D03BD4"/>
    <w:rsid w:val="00D06006"/>
    <w:rsid w:val="00D118BC"/>
    <w:rsid w:val="00D1197D"/>
    <w:rsid w:val="00D11FAF"/>
    <w:rsid w:val="00D1323F"/>
    <w:rsid w:val="00D144BA"/>
    <w:rsid w:val="00D17225"/>
    <w:rsid w:val="00D202BA"/>
    <w:rsid w:val="00D20A2B"/>
    <w:rsid w:val="00D2227F"/>
    <w:rsid w:val="00D23E81"/>
    <w:rsid w:val="00D251AC"/>
    <w:rsid w:val="00D25351"/>
    <w:rsid w:val="00D25F58"/>
    <w:rsid w:val="00D3235F"/>
    <w:rsid w:val="00D32B2E"/>
    <w:rsid w:val="00D347CD"/>
    <w:rsid w:val="00D34CA7"/>
    <w:rsid w:val="00D35132"/>
    <w:rsid w:val="00D366FA"/>
    <w:rsid w:val="00D369C7"/>
    <w:rsid w:val="00D371E0"/>
    <w:rsid w:val="00D40519"/>
    <w:rsid w:val="00D42066"/>
    <w:rsid w:val="00D43766"/>
    <w:rsid w:val="00D47CCF"/>
    <w:rsid w:val="00D51278"/>
    <w:rsid w:val="00D519DC"/>
    <w:rsid w:val="00D5316B"/>
    <w:rsid w:val="00D53B12"/>
    <w:rsid w:val="00D548E0"/>
    <w:rsid w:val="00D5568F"/>
    <w:rsid w:val="00D55744"/>
    <w:rsid w:val="00D55999"/>
    <w:rsid w:val="00D57D6C"/>
    <w:rsid w:val="00D603BB"/>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77190"/>
    <w:rsid w:val="00D80141"/>
    <w:rsid w:val="00D8641B"/>
    <w:rsid w:val="00D86742"/>
    <w:rsid w:val="00D87864"/>
    <w:rsid w:val="00D87A41"/>
    <w:rsid w:val="00D9049D"/>
    <w:rsid w:val="00D925E4"/>
    <w:rsid w:val="00D927A9"/>
    <w:rsid w:val="00D92F52"/>
    <w:rsid w:val="00D95BAD"/>
    <w:rsid w:val="00DA116F"/>
    <w:rsid w:val="00DA1C6B"/>
    <w:rsid w:val="00DA2344"/>
    <w:rsid w:val="00DA3DB9"/>
    <w:rsid w:val="00DA4F48"/>
    <w:rsid w:val="00DA69E1"/>
    <w:rsid w:val="00DA753F"/>
    <w:rsid w:val="00DB43E3"/>
    <w:rsid w:val="00DB4D54"/>
    <w:rsid w:val="00DB4FAD"/>
    <w:rsid w:val="00DB530B"/>
    <w:rsid w:val="00DB5A7E"/>
    <w:rsid w:val="00DC07CC"/>
    <w:rsid w:val="00DC182C"/>
    <w:rsid w:val="00DC1F82"/>
    <w:rsid w:val="00DC22E2"/>
    <w:rsid w:val="00DC339B"/>
    <w:rsid w:val="00DC55DE"/>
    <w:rsid w:val="00DC5754"/>
    <w:rsid w:val="00DD13F7"/>
    <w:rsid w:val="00DD152A"/>
    <w:rsid w:val="00DD2D57"/>
    <w:rsid w:val="00DD34A3"/>
    <w:rsid w:val="00DD5BEC"/>
    <w:rsid w:val="00DD6056"/>
    <w:rsid w:val="00DD6AF0"/>
    <w:rsid w:val="00DE17AF"/>
    <w:rsid w:val="00DE2E93"/>
    <w:rsid w:val="00DE4D74"/>
    <w:rsid w:val="00DE5853"/>
    <w:rsid w:val="00DE6895"/>
    <w:rsid w:val="00DE6C12"/>
    <w:rsid w:val="00DE7C6A"/>
    <w:rsid w:val="00DF0128"/>
    <w:rsid w:val="00DF15AE"/>
    <w:rsid w:val="00DF1772"/>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16B91"/>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E4A"/>
    <w:rsid w:val="00E61631"/>
    <w:rsid w:val="00E61D73"/>
    <w:rsid w:val="00E64103"/>
    <w:rsid w:val="00E6422A"/>
    <w:rsid w:val="00E6634C"/>
    <w:rsid w:val="00E67929"/>
    <w:rsid w:val="00E70945"/>
    <w:rsid w:val="00E71EAF"/>
    <w:rsid w:val="00E73C29"/>
    <w:rsid w:val="00E74FCC"/>
    <w:rsid w:val="00E75E52"/>
    <w:rsid w:val="00E76CD1"/>
    <w:rsid w:val="00E801D5"/>
    <w:rsid w:val="00E80CAC"/>
    <w:rsid w:val="00E80D6C"/>
    <w:rsid w:val="00E83D25"/>
    <w:rsid w:val="00E84230"/>
    <w:rsid w:val="00E95BAE"/>
    <w:rsid w:val="00E96190"/>
    <w:rsid w:val="00E97015"/>
    <w:rsid w:val="00EA0351"/>
    <w:rsid w:val="00EA088E"/>
    <w:rsid w:val="00EA1663"/>
    <w:rsid w:val="00EA5928"/>
    <w:rsid w:val="00EA7F91"/>
    <w:rsid w:val="00EB1D2F"/>
    <w:rsid w:val="00EB242C"/>
    <w:rsid w:val="00EB49CA"/>
    <w:rsid w:val="00EB5364"/>
    <w:rsid w:val="00EB5CE6"/>
    <w:rsid w:val="00EB5EF2"/>
    <w:rsid w:val="00EC0A3A"/>
    <w:rsid w:val="00EC3DF3"/>
    <w:rsid w:val="00EC50E3"/>
    <w:rsid w:val="00EC558D"/>
    <w:rsid w:val="00EC6401"/>
    <w:rsid w:val="00EC67A3"/>
    <w:rsid w:val="00ED0CE8"/>
    <w:rsid w:val="00ED3AC6"/>
    <w:rsid w:val="00ED7FEA"/>
    <w:rsid w:val="00EE1B66"/>
    <w:rsid w:val="00EE40BE"/>
    <w:rsid w:val="00EE4AD8"/>
    <w:rsid w:val="00EE56A3"/>
    <w:rsid w:val="00EE5724"/>
    <w:rsid w:val="00EE5FB1"/>
    <w:rsid w:val="00EE5FDA"/>
    <w:rsid w:val="00EE6E2A"/>
    <w:rsid w:val="00EE7913"/>
    <w:rsid w:val="00EF1FFC"/>
    <w:rsid w:val="00EF40D4"/>
    <w:rsid w:val="00EF4900"/>
    <w:rsid w:val="00EF4E88"/>
    <w:rsid w:val="00EF713A"/>
    <w:rsid w:val="00F01793"/>
    <w:rsid w:val="00F026ED"/>
    <w:rsid w:val="00F11534"/>
    <w:rsid w:val="00F11625"/>
    <w:rsid w:val="00F13545"/>
    <w:rsid w:val="00F139AC"/>
    <w:rsid w:val="00F13E26"/>
    <w:rsid w:val="00F14778"/>
    <w:rsid w:val="00F156A3"/>
    <w:rsid w:val="00F16179"/>
    <w:rsid w:val="00F1783B"/>
    <w:rsid w:val="00F21642"/>
    <w:rsid w:val="00F21EAC"/>
    <w:rsid w:val="00F22A16"/>
    <w:rsid w:val="00F2302B"/>
    <w:rsid w:val="00F23724"/>
    <w:rsid w:val="00F24274"/>
    <w:rsid w:val="00F261EA"/>
    <w:rsid w:val="00F267B8"/>
    <w:rsid w:val="00F30442"/>
    <w:rsid w:val="00F3243D"/>
    <w:rsid w:val="00F3544E"/>
    <w:rsid w:val="00F36651"/>
    <w:rsid w:val="00F379BB"/>
    <w:rsid w:val="00F37CCA"/>
    <w:rsid w:val="00F37E7C"/>
    <w:rsid w:val="00F4186B"/>
    <w:rsid w:val="00F420D5"/>
    <w:rsid w:val="00F435B8"/>
    <w:rsid w:val="00F447FE"/>
    <w:rsid w:val="00F46601"/>
    <w:rsid w:val="00F467D7"/>
    <w:rsid w:val="00F46D0D"/>
    <w:rsid w:val="00F52725"/>
    <w:rsid w:val="00F533F6"/>
    <w:rsid w:val="00F5613E"/>
    <w:rsid w:val="00F562A3"/>
    <w:rsid w:val="00F6285F"/>
    <w:rsid w:val="00F6637B"/>
    <w:rsid w:val="00F66476"/>
    <w:rsid w:val="00F66A1B"/>
    <w:rsid w:val="00F74B8E"/>
    <w:rsid w:val="00F74BE2"/>
    <w:rsid w:val="00F758F5"/>
    <w:rsid w:val="00F7590D"/>
    <w:rsid w:val="00F7591A"/>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621"/>
    <w:rsid w:val="00F948BC"/>
    <w:rsid w:val="00F949C1"/>
    <w:rsid w:val="00F9591A"/>
    <w:rsid w:val="00F960CF"/>
    <w:rsid w:val="00F96597"/>
    <w:rsid w:val="00F96821"/>
    <w:rsid w:val="00FA10A3"/>
    <w:rsid w:val="00FA1226"/>
    <w:rsid w:val="00FA5E8B"/>
    <w:rsid w:val="00FA62F6"/>
    <w:rsid w:val="00FA68E4"/>
    <w:rsid w:val="00FA78F3"/>
    <w:rsid w:val="00FA7CE3"/>
    <w:rsid w:val="00FB01B4"/>
    <w:rsid w:val="00FB026C"/>
    <w:rsid w:val="00FB2FD0"/>
    <w:rsid w:val="00FB4396"/>
    <w:rsid w:val="00FB4DD3"/>
    <w:rsid w:val="00FB54F3"/>
    <w:rsid w:val="00FB5627"/>
    <w:rsid w:val="00FB611B"/>
    <w:rsid w:val="00FC006A"/>
    <w:rsid w:val="00FC3EE6"/>
    <w:rsid w:val="00FC4EDE"/>
    <w:rsid w:val="00FC51CC"/>
    <w:rsid w:val="00FC5AC7"/>
    <w:rsid w:val="00FC6E06"/>
    <w:rsid w:val="00FC7FB4"/>
    <w:rsid w:val="00FD09D8"/>
    <w:rsid w:val="00FD1963"/>
    <w:rsid w:val="00FD1C94"/>
    <w:rsid w:val="00FD27A8"/>
    <w:rsid w:val="00FD5AA4"/>
    <w:rsid w:val="00FD6909"/>
    <w:rsid w:val="00FE07C0"/>
    <w:rsid w:val="00FE1692"/>
    <w:rsid w:val="00FE225F"/>
    <w:rsid w:val="00FE26AE"/>
    <w:rsid w:val="00FE3305"/>
    <w:rsid w:val="00FE3C6D"/>
    <w:rsid w:val="00FE7762"/>
    <w:rsid w:val="00FF2318"/>
    <w:rsid w:val="00FF4CAF"/>
    <w:rsid w:val="00FF61E1"/>
    <w:rsid w:val="00FF6748"/>
    <w:rsid w:val="00FF6870"/>
    <w:rsid w:val="00FF7AEB"/>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0BD98"/>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Tekstpodstawowy"/>
    <w:link w:val="Nagwek1Znak"/>
    <w:uiPriority w:val="9"/>
    <w:qFormat/>
    <w:rsid w:val="00F1783B"/>
    <w:pPr>
      <w:keepNext/>
      <w:numPr>
        <w:numId w:val="35"/>
      </w:numPr>
      <w:spacing w:after="180" w:line="260" w:lineRule="atLeast"/>
      <w:outlineLvl w:val="0"/>
    </w:pPr>
    <w:rPr>
      <w:rFonts w:asciiTheme="majorHAnsi" w:eastAsiaTheme="majorEastAsia" w:hAnsiTheme="majorHAnsi" w:cstheme="majorHAnsi"/>
      <w:b/>
      <w:bCs/>
      <w:sz w:val="22"/>
      <w:szCs w:val="28"/>
      <w:lang w:val="en-GB" w:eastAsia="zh-CN"/>
    </w:rPr>
  </w:style>
  <w:style w:type="paragraph" w:styleId="Nagwek2">
    <w:name w:val="heading 2"/>
    <w:basedOn w:val="Normalny"/>
    <w:next w:val="Tekstpodstawowy"/>
    <w:link w:val="Nagwek2Znak"/>
    <w:uiPriority w:val="9"/>
    <w:qFormat/>
    <w:rsid w:val="00F1783B"/>
    <w:pPr>
      <w:keepNext/>
      <w:numPr>
        <w:ilvl w:val="1"/>
        <w:numId w:val="35"/>
      </w:numPr>
      <w:spacing w:after="180" w:line="260" w:lineRule="atLeast"/>
      <w:outlineLvl w:val="1"/>
    </w:pPr>
    <w:rPr>
      <w:rFonts w:asciiTheme="majorHAnsi" w:eastAsiaTheme="majorEastAsia" w:hAnsiTheme="majorHAnsi" w:cstheme="majorHAnsi"/>
      <w:b/>
      <w:bCs/>
      <w:sz w:val="22"/>
      <w:szCs w:val="28"/>
      <w:lang w:val="en-GB" w:eastAsia="zh-CN"/>
    </w:rPr>
  </w:style>
  <w:style w:type="paragraph" w:styleId="Nagwek3">
    <w:name w:val="heading 3"/>
    <w:basedOn w:val="Normalny"/>
    <w:link w:val="Nagwek3Znak"/>
    <w:uiPriority w:val="9"/>
    <w:qFormat/>
    <w:rsid w:val="00F1783B"/>
    <w:pPr>
      <w:numPr>
        <w:ilvl w:val="2"/>
        <w:numId w:val="35"/>
      </w:numPr>
      <w:spacing w:after="180" w:line="260" w:lineRule="atLeast"/>
      <w:outlineLvl w:val="2"/>
    </w:pPr>
    <w:rPr>
      <w:rFonts w:asciiTheme="minorHAnsi" w:eastAsiaTheme="minorEastAsia" w:hAnsiTheme="minorHAnsi" w:cstheme="minorBidi"/>
      <w:sz w:val="22"/>
      <w:szCs w:val="28"/>
      <w:lang w:val="en-GB" w:eastAsia="zh-CN"/>
    </w:rPr>
  </w:style>
  <w:style w:type="paragraph" w:styleId="Nagwek4">
    <w:name w:val="heading 4"/>
    <w:basedOn w:val="Normalny"/>
    <w:link w:val="Nagwek4Znak"/>
    <w:qFormat/>
    <w:rsid w:val="00F1783B"/>
    <w:pPr>
      <w:numPr>
        <w:ilvl w:val="3"/>
        <w:numId w:val="35"/>
      </w:numPr>
      <w:spacing w:after="180" w:line="260" w:lineRule="atLeast"/>
      <w:outlineLvl w:val="3"/>
    </w:pPr>
    <w:rPr>
      <w:rFonts w:asciiTheme="minorHAnsi" w:eastAsiaTheme="minorEastAsia" w:hAnsiTheme="minorHAnsi" w:cstheme="minorBidi"/>
      <w:sz w:val="22"/>
      <w:szCs w:val="28"/>
      <w:lang w:val="en-GB" w:eastAsia="zh-CN"/>
    </w:rPr>
  </w:style>
  <w:style w:type="paragraph" w:styleId="Nagwek5">
    <w:name w:val="heading 5"/>
    <w:basedOn w:val="Normalny"/>
    <w:link w:val="Nagwek5Znak"/>
    <w:qFormat/>
    <w:rsid w:val="00F1783B"/>
    <w:pPr>
      <w:numPr>
        <w:ilvl w:val="4"/>
        <w:numId w:val="35"/>
      </w:numPr>
      <w:spacing w:after="180" w:line="260" w:lineRule="atLeast"/>
      <w:outlineLvl w:val="4"/>
    </w:pPr>
    <w:rPr>
      <w:rFonts w:asciiTheme="minorHAnsi" w:eastAsiaTheme="minorEastAsia" w:hAnsiTheme="minorHAnsi" w:cstheme="minorBidi"/>
      <w:sz w:val="22"/>
      <w:szCs w:val="28"/>
      <w:lang w:val="en-GB" w:eastAsia="zh-CN"/>
    </w:rPr>
  </w:style>
  <w:style w:type="paragraph" w:styleId="Nagwek6">
    <w:name w:val="heading 6"/>
    <w:basedOn w:val="Normalny"/>
    <w:link w:val="Nagwek6Znak"/>
    <w:qFormat/>
    <w:rsid w:val="00F1783B"/>
    <w:pPr>
      <w:numPr>
        <w:ilvl w:val="5"/>
        <w:numId w:val="35"/>
      </w:numPr>
      <w:spacing w:after="180" w:line="260" w:lineRule="atLeast"/>
      <w:outlineLvl w:val="5"/>
    </w:pPr>
    <w:rPr>
      <w:rFonts w:asciiTheme="minorHAnsi" w:eastAsiaTheme="minorEastAsia" w:hAnsiTheme="minorHAnsi" w:cstheme="minorBidi"/>
      <w:sz w:val="22"/>
      <w:szCs w:val="28"/>
      <w:lang w:val="en-GB" w:eastAsia="zh-CN"/>
    </w:rPr>
  </w:style>
  <w:style w:type="paragraph" w:styleId="Nagwek7">
    <w:name w:val="heading 7"/>
    <w:basedOn w:val="Normalny"/>
    <w:link w:val="Nagwek7Znak"/>
    <w:qFormat/>
    <w:rsid w:val="00F1783B"/>
    <w:pPr>
      <w:numPr>
        <w:ilvl w:val="6"/>
        <w:numId w:val="35"/>
      </w:numPr>
      <w:spacing w:after="180" w:line="260" w:lineRule="atLeast"/>
      <w:outlineLvl w:val="6"/>
    </w:pPr>
    <w:rPr>
      <w:rFonts w:asciiTheme="minorHAnsi" w:eastAsiaTheme="minorEastAsia" w:hAnsiTheme="minorHAnsi" w:cstheme="minorBidi"/>
      <w:sz w:val="22"/>
      <w:szCs w:val="28"/>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nhideWhenUsed/>
    <w:qFormat/>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styleId="Nierozpoznanawzmianka">
    <w:name w:val="Unresolved Mention"/>
    <w:basedOn w:val="Domylnaczcionkaakapitu"/>
    <w:uiPriority w:val="99"/>
    <w:semiHidden/>
    <w:unhideWhenUsed/>
    <w:rsid w:val="00DA3DB9"/>
    <w:rPr>
      <w:color w:val="605E5C"/>
      <w:shd w:val="clear" w:color="auto" w:fill="E1DFDD"/>
    </w:rPr>
  </w:style>
  <w:style w:type="character" w:customStyle="1" w:styleId="Nagwek1Znak">
    <w:name w:val="Nagłówek 1 Znak"/>
    <w:basedOn w:val="Domylnaczcionkaakapitu"/>
    <w:link w:val="Nagwek1"/>
    <w:uiPriority w:val="9"/>
    <w:rsid w:val="00F1783B"/>
    <w:rPr>
      <w:rFonts w:asciiTheme="majorHAnsi" w:eastAsiaTheme="majorEastAsia" w:hAnsiTheme="majorHAnsi" w:cstheme="majorHAnsi"/>
      <w:b/>
      <w:bCs/>
      <w:szCs w:val="28"/>
      <w:lang w:val="en-GB" w:eastAsia="zh-CN"/>
    </w:rPr>
  </w:style>
  <w:style w:type="character" w:customStyle="1" w:styleId="Nagwek2Znak">
    <w:name w:val="Nagłówek 2 Znak"/>
    <w:basedOn w:val="Domylnaczcionkaakapitu"/>
    <w:link w:val="Nagwek2"/>
    <w:uiPriority w:val="9"/>
    <w:rsid w:val="00F1783B"/>
    <w:rPr>
      <w:rFonts w:asciiTheme="majorHAnsi" w:eastAsiaTheme="majorEastAsia" w:hAnsiTheme="majorHAnsi" w:cstheme="majorHAnsi"/>
      <w:b/>
      <w:bCs/>
      <w:szCs w:val="28"/>
      <w:lang w:val="en-GB" w:eastAsia="zh-CN"/>
    </w:rPr>
  </w:style>
  <w:style w:type="character" w:customStyle="1" w:styleId="Nagwek3Znak">
    <w:name w:val="Nagłówek 3 Znak"/>
    <w:basedOn w:val="Domylnaczcionkaakapitu"/>
    <w:link w:val="Nagwek3"/>
    <w:uiPriority w:val="9"/>
    <w:rsid w:val="00F1783B"/>
    <w:rPr>
      <w:rFonts w:eastAsiaTheme="minorEastAsia"/>
      <w:szCs w:val="28"/>
      <w:lang w:val="en-GB" w:eastAsia="zh-CN"/>
    </w:rPr>
  </w:style>
  <w:style w:type="character" w:customStyle="1" w:styleId="Nagwek4Znak">
    <w:name w:val="Nagłówek 4 Znak"/>
    <w:basedOn w:val="Domylnaczcionkaakapitu"/>
    <w:link w:val="Nagwek4"/>
    <w:rsid w:val="00F1783B"/>
    <w:rPr>
      <w:rFonts w:eastAsiaTheme="minorEastAsia"/>
      <w:szCs w:val="28"/>
      <w:lang w:val="en-GB" w:eastAsia="zh-CN"/>
    </w:rPr>
  </w:style>
  <w:style w:type="character" w:customStyle="1" w:styleId="Nagwek5Znak">
    <w:name w:val="Nagłówek 5 Znak"/>
    <w:basedOn w:val="Domylnaczcionkaakapitu"/>
    <w:link w:val="Nagwek5"/>
    <w:rsid w:val="00F1783B"/>
    <w:rPr>
      <w:rFonts w:eastAsiaTheme="minorEastAsia"/>
      <w:szCs w:val="28"/>
      <w:lang w:val="en-GB" w:eastAsia="zh-CN"/>
    </w:rPr>
  </w:style>
  <w:style w:type="character" w:customStyle="1" w:styleId="Nagwek6Znak">
    <w:name w:val="Nagłówek 6 Znak"/>
    <w:basedOn w:val="Domylnaczcionkaakapitu"/>
    <w:link w:val="Nagwek6"/>
    <w:rsid w:val="00F1783B"/>
    <w:rPr>
      <w:rFonts w:eastAsiaTheme="minorEastAsia"/>
      <w:szCs w:val="28"/>
      <w:lang w:val="en-GB" w:eastAsia="zh-CN"/>
    </w:rPr>
  </w:style>
  <w:style w:type="character" w:customStyle="1" w:styleId="Nagwek7Znak">
    <w:name w:val="Nagłówek 7 Znak"/>
    <w:basedOn w:val="Domylnaczcionkaakapitu"/>
    <w:link w:val="Nagwek7"/>
    <w:rsid w:val="00F1783B"/>
    <w:rPr>
      <w:rFonts w:eastAsiaTheme="minorEastAsia"/>
      <w:szCs w:val="28"/>
      <w:lang w:val="en-GB" w:eastAsia="zh-CN"/>
    </w:rPr>
  </w:style>
  <w:style w:type="numbering" w:customStyle="1" w:styleId="BMHeadings">
    <w:name w:val="B&amp;M Headings"/>
    <w:uiPriority w:val="99"/>
    <w:rsid w:val="00F1783B"/>
    <w:pPr>
      <w:numPr>
        <w:numId w:val="34"/>
      </w:numPr>
    </w:pPr>
  </w:style>
  <w:style w:type="paragraph" w:customStyle="1" w:styleId="Paragraph9">
    <w:name w:val="Paragraph_9"/>
    <w:basedOn w:val="Normalny"/>
    <w:uiPriority w:val="99"/>
    <w:semiHidden/>
    <w:rsid w:val="00F1783B"/>
    <w:pPr>
      <w:numPr>
        <w:ilvl w:val="8"/>
        <w:numId w:val="36"/>
      </w:numPr>
      <w:spacing w:after="240"/>
      <w:jc w:val="both"/>
    </w:pPr>
    <w:rPr>
      <w:rFonts w:asciiTheme="minorHAnsi" w:eastAsiaTheme="minorEastAsia" w:hAnsiTheme="minorHAnsi" w:cstheme="minorBidi"/>
      <w:sz w:val="24"/>
      <w:lang w:eastAsia="en-GB"/>
    </w:rPr>
  </w:style>
  <w:style w:type="paragraph" w:customStyle="1" w:styleId="Paragraph8">
    <w:name w:val="Paragraph_8"/>
    <w:basedOn w:val="Normalny"/>
    <w:uiPriority w:val="99"/>
    <w:semiHidden/>
    <w:rsid w:val="00F1783B"/>
    <w:pPr>
      <w:numPr>
        <w:ilvl w:val="7"/>
        <w:numId w:val="36"/>
      </w:numPr>
      <w:spacing w:after="240"/>
      <w:jc w:val="both"/>
    </w:pPr>
    <w:rPr>
      <w:rFonts w:asciiTheme="minorHAnsi" w:eastAsiaTheme="minorEastAsia" w:hAnsiTheme="minorHAnsi" w:cstheme="minorBidi"/>
      <w:sz w:val="24"/>
      <w:lang w:eastAsia="en-GB"/>
    </w:rPr>
  </w:style>
  <w:style w:type="paragraph" w:customStyle="1" w:styleId="Paragraph7">
    <w:name w:val="Paragraph_7"/>
    <w:basedOn w:val="Normalny"/>
    <w:uiPriority w:val="99"/>
    <w:semiHidden/>
    <w:rsid w:val="00F1783B"/>
    <w:pPr>
      <w:numPr>
        <w:ilvl w:val="6"/>
        <w:numId w:val="36"/>
      </w:numPr>
      <w:spacing w:after="240"/>
      <w:jc w:val="both"/>
    </w:pPr>
    <w:rPr>
      <w:rFonts w:asciiTheme="minorHAnsi" w:eastAsiaTheme="minorEastAsia" w:hAnsiTheme="minorHAnsi" w:cstheme="minorBidi"/>
      <w:sz w:val="24"/>
      <w:lang w:eastAsia="en-GB"/>
    </w:rPr>
  </w:style>
  <w:style w:type="paragraph" w:customStyle="1" w:styleId="Paragraph6">
    <w:name w:val="Paragraph_6"/>
    <w:basedOn w:val="Normalny"/>
    <w:uiPriority w:val="99"/>
    <w:semiHidden/>
    <w:rsid w:val="00F1783B"/>
    <w:pPr>
      <w:numPr>
        <w:ilvl w:val="5"/>
        <w:numId w:val="36"/>
      </w:numPr>
      <w:spacing w:after="240"/>
      <w:jc w:val="both"/>
    </w:pPr>
    <w:rPr>
      <w:rFonts w:asciiTheme="minorHAnsi" w:eastAsiaTheme="minorEastAsia" w:hAnsiTheme="minorHAnsi" w:cstheme="minorBidi"/>
      <w:sz w:val="24"/>
      <w:lang w:eastAsia="en-GB"/>
    </w:rPr>
  </w:style>
  <w:style w:type="paragraph" w:customStyle="1" w:styleId="Paragraph5">
    <w:name w:val="Paragraph_5"/>
    <w:basedOn w:val="Normalny"/>
    <w:next w:val="Normalny"/>
    <w:qFormat/>
    <w:rsid w:val="00F1783B"/>
    <w:pPr>
      <w:numPr>
        <w:ilvl w:val="4"/>
        <w:numId w:val="36"/>
      </w:numPr>
      <w:spacing w:after="240"/>
      <w:jc w:val="both"/>
      <w:outlineLvl w:val="4"/>
    </w:pPr>
    <w:rPr>
      <w:rFonts w:asciiTheme="minorHAnsi" w:eastAsiaTheme="minorEastAsia" w:hAnsiTheme="minorHAnsi" w:cstheme="minorBidi"/>
      <w:sz w:val="24"/>
      <w:lang w:eastAsia="en-GB"/>
    </w:rPr>
  </w:style>
  <w:style w:type="paragraph" w:customStyle="1" w:styleId="Paragraph4">
    <w:name w:val="Paragraph_4"/>
    <w:basedOn w:val="Normalny"/>
    <w:next w:val="Normalny"/>
    <w:qFormat/>
    <w:rsid w:val="00F1783B"/>
    <w:pPr>
      <w:numPr>
        <w:ilvl w:val="3"/>
        <w:numId w:val="36"/>
      </w:numPr>
      <w:spacing w:after="240"/>
      <w:jc w:val="both"/>
      <w:outlineLvl w:val="3"/>
    </w:pPr>
    <w:rPr>
      <w:rFonts w:asciiTheme="minorHAnsi" w:eastAsiaTheme="minorEastAsia" w:hAnsiTheme="minorHAnsi" w:cstheme="minorBidi"/>
      <w:sz w:val="24"/>
      <w:lang w:eastAsia="en-GB"/>
    </w:rPr>
  </w:style>
  <w:style w:type="paragraph" w:customStyle="1" w:styleId="Paragraph3">
    <w:name w:val="Paragraph_3"/>
    <w:basedOn w:val="Normalny"/>
    <w:next w:val="Tekstpodstawowy3"/>
    <w:link w:val="Paragraph3Char"/>
    <w:qFormat/>
    <w:rsid w:val="00F1783B"/>
    <w:pPr>
      <w:numPr>
        <w:ilvl w:val="2"/>
        <w:numId w:val="36"/>
      </w:numPr>
      <w:spacing w:after="240"/>
      <w:jc w:val="both"/>
      <w:outlineLvl w:val="2"/>
    </w:pPr>
    <w:rPr>
      <w:rFonts w:asciiTheme="minorHAnsi" w:eastAsiaTheme="minorEastAsia" w:hAnsiTheme="minorHAnsi" w:cstheme="minorBidi"/>
      <w:sz w:val="24"/>
      <w:lang w:eastAsia="en-GB"/>
    </w:rPr>
  </w:style>
  <w:style w:type="character" w:customStyle="1" w:styleId="Paragraph3Char">
    <w:name w:val="Paragraph_3 Char"/>
    <w:basedOn w:val="Domylnaczcionkaakapitu"/>
    <w:link w:val="Paragraph3"/>
    <w:rsid w:val="00F1783B"/>
    <w:rPr>
      <w:rFonts w:eastAsiaTheme="minorEastAsia"/>
      <w:sz w:val="24"/>
      <w:lang w:eastAsia="en-GB"/>
    </w:rPr>
  </w:style>
  <w:style w:type="paragraph" w:customStyle="1" w:styleId="Paragraph2">
    <w:name w:val="Paragraph_2"/>
    <w:basedOn w:val="Normalny"/>
    <w:next w:val="Tekstpodstawowy2"/>
    <w:qFormat/>
    <w:rsid w:val="00F1783B"/>
    <w:pPr>
      <w:numPr>
        <w:ilvl w:val="1"/>
        <w:numId w:val="36"/>
      </w:numPr>
      <w:spacing w:after="240"/>
      <w:jc w:val="both"/>
      <w:outlineLvl w:val="1"/>
    </w:pPr>
    <w:rPr>
      <w:rFonts w:asciiTheme="minorHAnsi" w:eastAsiaTheme="minorEastAsia" w:hAnsiTheme="minorHAnsi" w:cstheme="minorBidi"/>
      <w:sz w:val="24"/>
      <w:lang w:eastAsia="en-GB"/>
    </w:rPr>
  </w:style>
  <w:style w:type="paragraph" w:customStyle="1" w:styleId="Paragraph1">
    <w:name w:val="Paragraph_1"/>
    <w:basedOn w:val="Normalny"/>
    <w:next w:val="Normalny"/>
    <w:qFormat/>
    <w:rsid w:val="00F1783B"/>
    <w:pPr>
      <w:numPr>
        <w:numId w:val="36"/>
      </w:numPr>
      <w:spacing w:after="240"/>
      <w:jc w:val="both"/>
      <w:outlineLvl w:val="0"/>
    </w:pPr>
    <w:rPr>
      <w:rFonts w:asciiTheme="minorHAnsi" w:eastAsiaTheme="minorEastAsia" w:hAnsiTheme="minorHAnsi" w:cstheme="minorBidi"/>
      <w:sz w:val="24"/>
      <w:lang w:eastAsia="en-GB"/>
    </w:rPr>
  </w:style>
  <w:style w:type="paragraph" w:styleId="Tekstpodstawowy3">
    <w:name w:val="Body Text 3"/>
    <w:basedOn w:val="Normalny"/>
    <w:link w:val="Tekstpodstawowy3Znak"/>
    <w:uiPriority w:val="99"/>
    <w:semiHidden/>
    <w:unhideWhenUsed/>
    <w:rsid w:val="00F1783B"/>
    <w:pPr>
      <w:spacing w:after="120"/>
    </w:pPr>
    <w:rPr>
      <w:sz w:val="16"/>
      <w:szCs w:val="16"/>
    </w:rPr>
  </w:style>
  <w:style w:type="character" w:customStyle="1" w:styleId="Tekstpodstawowy3Znak">
    <w:name w:val="Tekst podstawowy 3 Znak"/>
    <w:basedOn w:val="Domylnaczcionkaakapitu"/>
    <w:link w:val="Tekstpodstawowy3"/>
    <w:uiPriority w:val="99"/>
    <w:semiHidden/>
    <w:rsid w:val="00F1783B"/>
    <w:rPr>
      <w:rFonts w:ascii="Trebuchet MS" w:eastAsia="Times New Roman" w:hAnsi="Trebuchet MS" w:cs="Times New Roman"/>
      <w:sz w:val="16"/>
      <w:szCs w:val="16"/>
    </w:rPr>
  </w:style>
  <w:style w:type="paragraph" w:styleId="Tekstpodstawowy2">
    <w:name w:val="Body Text 2"/>
    <w:basedOn w:val="Normalny"/>
    <w:link w:val="Tekstpodstawowy2Znak"/>
    <w:uiPriority w:val="99"/>
    <w:semiHidden/>
    <w:unhideWhenUsed/>
    <w:rsid w:val="00F1783B"/>
    <w:pPr>
      <w:spacing w:after="120" w:line="480" w:lineRule="auto"/>
    </w:pPr>
  </w:style>
  <w:style w:type="character" w:customStyle="1" w:styleId="Tekstpodstawowy2Znak">
    <w:name w:val="Tekst podstawowy 2 Znak"/>
    <w:basedOn w:val="Domylnaczcionkaakapitu"/>
    <w:link w:val="Tekstpodstawowy2"/>
    <w:uiPriority w:val="99"/>
    <w:semiHidden/>
    <w:rsid w:val="00F1783B"/>
    <w:rPr>
      <w:rFonts w:ascii="Trebuchet MS" w:eastAsia="Times New Roman" w:hAnsi="Trebuchet MS" w:cs="Times New Roman"/>
      <w:sz w:val="18"/>
    </w:rPr>
  </w:style>
  <w:style w:type="table" w:styleId="Tabela-Siatka">
    <w:name w:val="Table Grid"/>
    <w:basedOn w:val="Standardowy"/>
    <w:uiPriority w:val="39"/>
    <w:rsid w:val="0014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5082">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568190">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897592375">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83215814">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3218202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049600">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9AD8-02DE-4789-889B-3B01E87C54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A74C98-1F19-4F65-92C3-47B06CB6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6321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2025-08-08T07:09:00Z</dcterms:created>
  <dcterms:modified xsi:type="dcterms:W3CDTF">2025-08-12T09:02:00Z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0869d954-4193-4318-87dd-7675e40c2f72</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