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B946" w14:textId="23F1576B" w:rsidR="00602507" w:rsidRDefault="0077510C" w:rsidP="00602507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P</w:t>
      </w:r>
      <w:r w:rsidR="000B14C1">
        <w:rPr>
          <w:color w:val="000000" w:themeColor="text1"/>
          <w:sz w:val="32"/>
          <w:szCs w:val="32"/>
        </w:rPr>
        <w:t>romocyjne</w:t>
      </w:r>
      <w:r w:rsidR="00B40B7B">
        <w:rPr>
          <w:color w:val="000000" w:themeColor="text1"/>
          <w:sz w:val="32"/>
          <w:szCs w:val="32"/>
        </w:rPr>
        <w:t xml:space="preserve"> akcje</w:t>
      </w:r>
      <w:r w:rsidR="000B14C1">
        <w:rPr>
          <w:color w:val="000000" w:themeColor="text1"/>
          <w:sz w:val="32"/>
          <w:szCs w:val="32"/>
        </w:rPr>
        <w:t xml:space="preserve"> Biedronki z zarzutami Prezesa UOKiK</w:t>
      </w:r>
    </w:p>
    <w:p w14:paraId="1F1CC9AB" w14:textId="5820CC08" w:rsidR="000B14C1" w:rsidRPr="009A0D12" w:rsidRDefault="009A0D12" w:rsidP="009A0D1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1" w:name="_Hlk181606236"/>
      <w:r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Pr="009A0D12">
        <w:rPr>
          <w:rFonts w:cs="Tahoma"/>
          <w:b/>
          <w:bCs/>
          <w:color w:val="000000" w:themeColor="text1"/>
          <w:sz w:val="22"/>
          <w:lang w:eastAsia="en-GB"/>
        </w:rPr>
        <w:t>półka Jeronimo Martins</w:t>
      </w:r>
      <w:r w:rsidR="00246B4A">
        <w:rPr>
          <w:rFonts w:cs="Tahoma"/>
          <w:b/>
          <w:bCs/>
          <w:color w:val="000000" w:themeColor="text1"/>
          <w:sz w:val="22"/>
          <w:lang w:eastAsia="en-GB"/>
        </w:rPr>
        <w:t xml:space="preserve"> Polska</w:t>
      </w:r>
      <w:r w:rsidRPr="009A0D12">
        <w:rPr>
          <w:rFonts w:cs="Tahoma"/>
          <w:b/>
          <w:bCs/>
          <w:color w:val="000000" w:themeColor="text1"/>
          <w:sz w:val="22"/>
          <w:lang w:eastAsia="en-GB"/>
        </w:rPr>
        <w:t xml:space="preserve"> obiecywała zwrot </w:t>
      </w:r>
      <w:r w:rsidR="005F4BFB">
        <w:rPr>
          <w:rFonts w:cs="Tahoma"/>
          <w:b/>
          <w:bCs/>
          <w:color w:val="000000" w:themeColor="text1"/>
          <w:sz w:val="22"/>
          <w:lang w:eastAsia="en-GB"/>
        </w:rPr>
        <w:t>wartości</w:t>
      </w:r>
      <w:r w:rsidR="005446BB">
        <w:rPr>
          <w:rFonts w:cs="Tahoma"/>
          <w:b/>
          <w:bCs/>
          <w:color w:val="000000" w:themeColor="text1"/>
          <w:sz w:val="22"/>
          <w:lang w:eastAsia="en-GB"/>
        </w:rPr>
        <w:t xml:space="preserve"> produktów promocyjnych</w:t>
      </w:r>
      <w:r w:rsidRPr="009A0D12">
        <w:rPr>
          <w:rFonts w:cs="Tahoma"/>
          <w:b/>
          <w:bCs/>
          <w:color w:val="000000" w:themeColor="text1"/>
          <w:sz w:val="22"/>
          <w:lang w:eastAsia="en-GB"/>
        </w:rPr>
        <w:t xml:space="preserve"> na voucher, ale nie informowała o</w:t>
      </w:r>
      <w:r w:rsidR="005F4BF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446BB">
        <w:rPr>
          <w:rFonts w:cs="Tahoma"/>
          <w:b/>
          <w:bCs/>
          <w:color w:val="000000" w:themeColor="text1"/>
          <w:sz w:val="22"/>
          <w:lang w:eastAsia="en-GB"/>
        </w:rPr>
        <w:t xml:space="preserve">istotnych </w:t>
      </w:r>
      <w:r w:rsidR="00402C99">
        <w:rPr>
          <w:rFonts w:cs="Tahoma"/>
          <w:b/>
          <w:bCs/>
          <w:color w:val="000000" w:themeColor="text1"/>
          <w:sz w:val="22"/>
          <w:lang w:eastAsia="en-GB"/>
        </w:rPr>
        <w:t xml:space="preserve">zasadach i </w:t>
      </w:r>
      <w:r w:rsidR="00AD3B58">
        <w:rPr>
          <w:rFonts w:cs="Tahoma"/>
          <w:b/>
          <w:bCs/>
          <w:color w:val="000000" w:themeColor="text1"/>
          <w:sz w:val="22"/>
          <w:lang w:eastAsia="en-GB"/>
        </w:rPr>
        <w:t>ograniczeniach</w:t>
      </w:r>
      <w:r w:rsidR="005F4BFB">
        <w:rPr>
          <w:rFonts w:cs="Tahoma"/>
          <w:b/>
          <w:bCs/>
          <w:color w:val="000000" w:themeColor="text1"/>
          <w:sz w:val="22"/>
          <w:lang w:eastAsia="en-GB"/>
        </w:rPr>
        <w:t xml:space="preserve"> promocji</w:t>
      </w:r>
      <w:r w:rsidRPr="009A0D12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1"/>
    <w:p w14:paraId="5BEB7F0C" w14:textId="65ED49D5" w:rsidR="00CF49E6" w:rsidRPr="00CF49E6" w:rsidRDefault="009A0D12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Do</w:t>
      </w:r>
      <w:r w:rsidR="009E00A6">
        <w:rPr>
          <w:rFonts w:cs="Tahoma"/>
          <w:b/>
          <w:bCs/>
          <w:color w:val="000000" w:themeColor="text1"/>
          <w:sz w:val="22"/>
          <w:lang w:eastAsia="en-GB"/>
        </w:rPr>
        <w:t xml:space="preserve"> przedsiębiorcy wpływały reklamacje, do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UOKiK skargi konsumentów.</w:t>
      </w:r>
    </w:p>
    <w:p w14:paraId="7475D33C" w14:textId="4E5EC65B" w:rsidR="00602507" w:rsidRPr="00F6285F" w:rsidRDefault="009A0D12" w:rsidP="00F6285F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Spółce grozi kara do 10 proc. obrotu.</w:t>
      </w:r>
    </w:p>
    <w:bookmarkEnd w:id="0"/>
    <w:p w14:paraId="6735A9DE" w14:textId="5DFE5175" w:rsidR="001724A8" w:rsidRDefault="00602507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DA62A9">
        <w:rPr>
          <w:b/>
          <w:color w:val="000000" w:themeColor="text1"/>
          <w:sz w:val="22"/>
        </w:rPr>
        <w:t>18</w:t>
      </w:r>
      <w:r>
        <w:rPr>
          <w:b/>
          <w:color w:val="000000" w:themeColor="text1"/>
          <w:sz w:val="22"/>
        </w:rPr>
        <w:t xml:space="preserve"> </w:t>
      </w:r>
      <w:r w:rsidR="000B14C1">
        <w:rPr>
          <w:b/>
          <w:color w:val="000000" w:themeColor="text1"/>
          <w:sz w:val="22"/>
        </w:rPr>
        <w:t>listopada</w:t>
      </w:r>
      <w:r w:rsidRPr="00DB3985">
        <w:rPr>
          <w:b/>
          <w:color w:val="000000" w:themeColor="text1"/>
          <w:sz w:val="22"/>
        </w:rPr>
        <w:t xml:space="preserve"> 202</w:t>
      </w:r>
      <w:r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Pr="001E1084">
        <w:rPr>
          <w:color w:val="000000" w:themeColor="text1"/>
          <w:sz w:val="22"/>
        </w:rPr>
        <w:t xml:space="preserve"> </w:t>
      </w:r>
      <w:r w:rsidR="00D42066">
        <w:rPr>
          <w:color w:val="000000" w:themeColor="text1"/>
          <w:sz w:val="22"/>
        </w:rPr>
        <w:t>Na początku roku, 31 stycznia i 14 lutego</w:t>
      </w:r>
      <w:r w:rsidR="000A6188">
        <w:rPr>
          <w:color w:val="000000" w:themeColor="text1"/>
          <w:sz w:val="22"/>
        </w:rPr>
        <w:t>,</w:t>
      </w:r>
      <w:r w:rsidR="00D42066">
        <w:rPr>
          <w:color w:val="000000" w:themeColor="text1"/>
          <w:sz w:val="22"/>
        </w:rPr>
        <w:t xml:space="preserve"> </w:t>
      </w:r>
      <w:r w:rsidR="00BC5BFA">
        <w:rPr>
          <w:color w:val="000000" w:themeColor="text1"/>
          <w:sz w:val="22"/>
        </w:rPr>
        <w:t>w sklepach Biedronka odbyły się jednodniowe akcje promocyjne – „Specjalna Środa” i „Walentynkowa Środa”. Klienci byli zachęcani do kupienia określonych produktów, za które mieli</w:t>
      </w:r>
      <w:r w:rsidR="0077481A">
        <w:rPr>
          <w:color w:val="000000" w:themeColor="text1"/>
          <w:sz w:val="22"/>
        </w:rPr>
        <w:t xml:space="preserve"> otrzymać </w:t>
      </w:r>
      <w:r w:rsidR="00920A48">
        <w:rPr>
          <w:color w:val="000000" w:themeColor="text1"/>
          <w:sz w:val="22"/>
        </w:rPr>
        <w:t>„Zwrot 100% na voucher”</w:t>
      </w:r>
      <w:r w:rsidR="00BC5BFA">
        <w:rPr>
          <w:color w:val="000000" w:themeColor="text1"/>
          <w:sz w:val="22"/>
        </w:rPr>
        <w:t xml:space="preserve">. Okazało się jednak, że </w:t>
      </w:r>
      <w:r w:rsidR="00F758F5">
        <w:rPr>
          <w:color w:val="000000" w:themeColor="text1"/>
          <w:sz w:val="22"/>
        </w:rPr>
        <w:t>przedsiębiorca</w:t>
      </w:r>
      <w:r w:rsidR="00AD3B58">
        <w:rPr>
          <w:color w:val="000000" w:themeColor="text1"/>
          <w:sz w:val="22"/>
        </w:rPr>
        <w:t xml:space="preserve"> w przekazach reklamowych nie informował jasno o </w:t>
      </w:r>
      <w:r w:rsidR="00402C99">
        <w:rPr>
          <w:color w:val="000000" w:themeColor="text1"/>
          <w:sz w:val="22"/>
        </w:rPr>
        <w:t>zasadach akcji</w:t>
      </w:r>
      <w:r w:rsidR="00BC5BFA">
        <w:rPr>
          <w:color w:val="000000" w:themeColor="text1"/>
          <w:sz w:val="22"/>
        </w:rPr>
        <w:t xml:space="preserve">. </w:t>
      </w:r>
      <w:r w:rsidR="00DD13F7">
        <w:rPr>
          <w:color w:val="000000" w:themeColor="text1"/>
          <w:sz w:val="22"/>
        </w:rPr>
        <w:t xml:space="preserve">Prezes UOKiK postawił </w:t>
      </w:r>
      <w:r w:rsidR="00AD3B58">
        <w:rPr>
          <w:color w:val="000000" w:themeColor="text1"/>
          <w:sz w:val="22"/>
        </w:rPr>
        <w:t xml:space="preserve">spółce </w:t>
      </w:r>
      <w:r w:rsidR="00F758F5">
        <w:rPr>
          <w:color w:val="000000" w:themeColor="text1"/>
          <w:sz w:val="22"/>
        </w:rPr>
        <w:t>Jeronimo Martins</w:t>
      </w:r>
      <w:r w:rsidR="00B40B7B">
        <w:rPr>
          <w:color w:val="000000" w:themeColor="text1"/>
          <w:sz w:val="22"/>
        </w:rPr>
        <w:t xml:space="preserve"> </w:t>
      </w:r>
      <w:r w:rsidR="00F758F5">
        <w:rPr>
          <w:color w:val="000000" w:themeColor="text1"/>
          <w:sz w:val="22"/>
        </w:rPr>
        <w:t xml:space="preserve">Polska </w:t>
      </w:r>
      <w:r w:rsidR="00790439">
        <w:rPr>
          <w:color w:val="000000" w:themeColor="text1"/>
          <w:sz w:val="22"/>
        </w:rPr>
        <w:t>zarzut narusz</w:t>
      </w:r>
      <w:r w:rsidR="005446BB">
        <w:rPr>
          <w:color w:val="000000" w:themeColor="text1"/>
          <w:sz w:val="22"/>
        </w:rPr>
        <w:t>e</w:t>
      </w:r>
      <w:r w:rsidR="00790439">
        <w:rPr>
          <w:color w:val="000000" w:themeColor="text1"/>
          <w:sz w:val="22"/>
        </w:rPr>
        <w:t xml:space="preserve">nia zbiorowych interesów konsumentów. </w:t>
      </w:r>
    </w:p>
    <w:p w14:paraId="3595B8DD" w14:textId="416F07BF" w:rsidR="00790439" w:rsidRDefault="00790439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790439">
        <w:rPr>
          <w:b/>
          <w:color w:val="000000" w:themeColor="text1"/>
          <w:sz w:val="22"/>
        </w:rPr>
        <w:t>Czego reklama</w:t>
      </w:r>
      <w:r>
        <w:rPr>
          <w:b/>
          <w:color w:val="000000" w:themeColor="text1"/>
          <w:sz w:val="22"/>
        </w:rPr>
        <w:t xml:space="preserve"> nie mówi</w:t>
      </w:r>
      <w:r w:rsidRPr="00790439">
        <w:rPr>
          <w:b/>
          <w:color w:val="000000" w:themeColor="text1"/>
          <w:sz w:val="22"/>
        </w:rPr>
        <w:t>?</w:t>
      </w:r>
    </w:p>
    <w:p w14:paraId="53C1405B" w14:textId="00F04067" w:rsidR="00EE56A3" w:rsidRDefault="000A6188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0A6188">
        <w:rPr>
          <w:color w:val="000000" w:themeColor="text1"/>
          <w:sz w:val="22"/>
        </w:rPr>
        <w:t xml:space="preserve">Rzeczywiste warunki </w:t>
      </w:r>
      <w:r w:rsidR="0077510C">
        <w:rPr>
          <w:color w:val="000000" w:themeColor="text1"/>
          <w:sz w:val="22"/>
        </w:rPr>
        <w:t xml:space="preserve">wykorzystania vouchera były bardziej skomplikowane niż przedstawiały to </w:t>
      </w:r>
      <w:r w:rsidR="00246B4A">
        <w:rPr>
          <w:color w:val="000000" w:themeColor="text1"/>
          <w:sz w:val="22"/>
        </w:rPr>
        <w:t xml:space="preserve">reklamy </w:t>
      </w:r>
      <w:r w:rsidR="005446BB">
        <w:rPr>
          <w:color w:val="000000" w:themeColor="text1"/>
          <w:sz w:val="22"/>
        </w:rPr>
        <w:t xml:space="preserve">znajdujące się w sklepach sieci Biedronka, </w:t>
      </w:r>
      <w:r w:rsidR="00246B4A">
        <w:rPr>
          <w:color w:val="000000" w:themeColor="text1"/>
          <w:sz w:val="22"/>
        </w:rPr>
        <w:t>na profilu sieci na portalu Facebook, w aplikacji mobilnej Biedronka czy w radiu</w:t>
      </w:r>
      <w:r w:rsidR="0077510C">
        <w:rPr>
          <w:color w:val="000000" w:themeColor="text1"/>
          <w:sz w:val="22"/>
        </w:rPr>
        <w:t xml:space="preserve">. Konsumenci nie mogli wymienić go za darmo na </w:t>
      </w:r>
      <w:r w:rsidR="00246B4A">
        <w:rPr>
          <w:color w:val="000000" w:themeColor="text1"/>
          <w:sz w:val="22"/>
        </w:rPr>
        <w:t>dowolny asortyment, co sugerowało hasło „Zwrot 100% na voucher”</w:t>
      </w:r>
      <w:r w:rsidR="0077510C">
        <w:rPr>
          <w:color w:val="000000" w:themeColor="text1"/>
          <w:sz w:val="22"/>
        </w:rPr>
        <w:t>,</w:t>
      </w:r>
      <w:r w:rsidR="0077481A">
        <w:rPr>
          <w:color w:val="000000" w:themeColor="text1"/>
          <w:sz w:val="22"/>
        </w:rPr>
        <w:t xml:space="preserve"> ale</w:t>
      </w:r>
      <w:r w:rsidR="0077510C">
        <w:rPr>
          <w:color w:val="000000" w:themeColor="text1"/>
          <w:sz w:val="22"/>
        </w:rPr>
        <w:t xml:space="preserve"> </w:t>
      </w:r>
      <w:r w:rsidR="0077481A">
        <w:rPr>
          <w:color w:val="000000" w:themeColor="text1"/>
          <w:sz w:val="22"/>
        </w:rPr>
        <w:t xml:space="preserve">obowiązywały </w:t>
      </w:r>
      <w:r w:rsidR="005446BB">
        <w:rPr>
          <w:color w:val="000000" w:themeColor="text1"/>
          <w:sz w:val="22"/>
        </w:rPr>
        <w:t>konkretne</w:t>
      </w:r>
      <w:r w:rsidR="0077481A">
        <w:rPr>
          <w:color w:val="000000" w:themeColor="text1"/>
          <w:sz w:val="22"/>
        </w:rPr>
        <w:t xml:space="preserve"> reguły i ograniczenia.</w:t>
      </w:r>
      <w:r w:rsidR="00920A48">
        <w:rPr>
          <w:color w:val="000000" w:themeColor="text1"/>
          <w:sz w:val="22"/>
        </w:rPr>
        <w:t xml:space="preserve"> Przykładowo, </w:t>
      </w:r>
      <w:r w:rsidR="0077510C">
        <w:rPr>
          <w:color w:val="000000" w:themeColor="text1"/>
          <w:sz w:val="22"/>
        </w:rPr>
        <w:t xml:space="preserve">za zakup </w:t>
      </w:r>
      <w:r w:rsidR="000D2FA7">
        <w:rPr>
          <w:color w:val="000000" w:themeColor="text1"/>
          <w:sz w:val="22"/>
        </w:rPr>
        <w:t xml:space="preserve">trzech </w:t>
      </w:r>
      <w:r w:rsidR="0077510C">
        <w:rPr>
          <w:color w:val="000000" w:themeColor="text1"/>
          <w:sz w:val="22"/>
        </w:rPr>
        <w:t xml:space="preserve">czekolad </w:t>
      </w:r>
      <w:r w:rsidR="005446BB">
        <w:rPr>
          <w:color w:val="000000" w:themeColor="text1"/>
          <w:sz w:val="22"/>
        </w:rPr>
        <w:t xml:space="preserve">konsumenci </w:t>
      </w:r>
      <w:r w:rsidR="0077510C">
        <w:rPr>
          <w:color w:val="000000" w:themeColor="text1"/>
          <w:sz w:val="22"/>
        </w:rPr>
        <w:t>otrzymywali voucher o wartości 13,99</w:t>
      </w:r>
      <w:r w:rsidR="004D6BF2">
        <w:rPr>
          <w:color w:val="000000" w:themeColor="text1"/>
          <w:sz w:val="22"/>
        </w:rPr>
        <w:t xml:space="preserve"> zł</w:t>
      </w:r>
      <w:r w:rsidR="0077510C">
        <w:rPr>
          <w:color w:val="000000" w:themeColor="text1"/>
          <w:sz w:val="22"/>
        </w:rPr>
        <w:t xml:space="preserve"> na kosmetyk</w:t>
      </w:r>
      <w:r w:rsidR="00B4143A">
        <w:rPr>
          <w:color w:val="000000" w:themeColor="text1"/>
          <w:sz w:val="22"/>
        </w:rPr>
        <w:t xml:space="preserve">i </w:t>
      </w:r>
      <w:r w:rsidR="0077510C">
        <w:rPr>
          <w:color w:val="000000" w:themeColor="text1"/>
          <w:sz w:val="22"/>
        </w:rPr>
        <w:t xml:space="preserve">– o ile zrobią zakupy z tej kategorii za 29,99 zł. </w:t>
      </w:r>
      <w:r w:rsidR="00B4143A">
        <w:rPr>
          <w:color w:val="000000" w:themeColor="text1"/>
          <w:sz w:val="22"/>
        </w:rPr>
        <w:t xml:space="preserve">Kupno parówek </w:t>
      </w:r>
      <w:r w:rsidR="00317A35">
        <w:rPr>
          <w:color w:val="000000" w:themeColor="text1"/>
          <w:sz w:val="22"/>
        </w:rPr>
        <w:t>uprawniało do uzyskania vouchera</w:t>
      </w:r>
      <w:r w:rsidR="00B4143A">
        <w:rPr>
          <w:color w:val="000000" w:themeColor="text1"/>
          <w:sz w:val="22"/>
        </w:rPr>
        <w:t xml:space="preserve"> na owoce i warzywa, ale znów – pod warunkiem wydania ustalonej minimalnej kwoty, przewyższającej wartość </w:t>
      </w:r>
      <w:r w:rsidR="00317A35">
        <w:rPr>
          <w:color w:val="000000" w:themeColor="text1"/>
          <w:sz w:val="22"/>
        </w:rPr>
        <w:t xml:space="preserve">przyznanego wcześniej </w:t>
      </w:r>
      <w:r w:rsidR="00B4143A">
        <w:rPr>
          <w:color w:val="000000" w:themeColor="text1"/>
          <w:sz w:val="22"/>
        </w:rPr>
        <w:t xml:space="preserve">vouchera. </w:t>
      </w:r>
      <w:r w:rsidR="00EE56A3">
        <w:rPr>
          <w:color w:val="000000" w:themeColor="text1"/>
          <w:sz w:val="22"/>
        </w:rPr>
        <w:t xml:space="preserve">Przy zakupie produktów na wagę, </w:t>
      </w:r>
      <w:r w:rsidR="00165C2C">
        <w:rPr>
          <w:color w:val="000000" w:themeColor="text1"/>
          <w:sz w:val="22"/>
        </w:rPr>
        <w:t xml:space="preserve">kwota </w:t>
      </w:r>
      <w:r w:rsidR="00EE56A3">
        <w:rPr>
          <w:color w:val="000000" w:themeColor="text1"/>
          <w:sz w:val="22"/>
        </w:rPr>
        <w:t>zwrot</w:t>
      </w:r>
      <w:r w:rsidR="00165C2C">
        <w:rPr>
          <w:color w:val="000000" w:themeColor="text1"/>
          <w:sz w:val="22"/>
        </w:rPr>
        <w:t>u była ograniczona do</w:t>
      </w:r>
      <w:r w:rsidR="00EE56A3">
        <w:rPr>
          <w:color w:val="000000" w:themeColor="text1"/>
          <w:sz w:val="22"/>
        </w:rPr>
        <w:t xml:space="preserve"> wartoś</w:t>
      </w:r>
      <w:r w:rsidR="00165C2C">
        <w:rPr>
          <w:color w:val="000000" w:themeColor="text1"/>
          <w:sz w:val="22"/>
        </w:rPr>
        <w:t>ci</w:t>
      </w:r>
      <w:r w:rsidR="00EE56A3">
        <w:rPr>
          <w:color w:val="000000" w:themeColor="text1"/>
          <w:sz w:val="22"/>
        </w:rPr>
        <w:t xml:space="preserve"> kilograma</w:t>
      </w:r>
      <w:r w:rsidR="00165C2C">
        <w:rPr>
          <w:color w:val="000000" w:themeColor="text1"/>
          <w:sz w:val="22"/>
        </w:rPr>
        <w:t xml:space="preserve"> </w:t>
      </w:r>
      <w:r w:rsidR="00EE56A3">
        <w:rPr>
          <w:color w:val="000000" w:themeColor="text1"/>
          <w:sz w:val="22"/>
        </w:rPr>
        <w:t xml:space="preserve">– o </w:t>
      </w:r>
      <w:r w:rsidR="006F6B99">
        <w:rPr>
          <w:color w:val="000000" w:themeColor="text1"/>
          <w:sz w:val="22"/>
        </w:rPr>
        <w:t>czym</w:t>
      </w:r>
      <w:r w:rsidR="00EE56A3">
        <w:rPr>
          <w:color w:val="000000" w:themeColor="text1"/>
          <w:sz w:val="22"/>
        </w:rPr>
        <w:t xml:space="preserve"> też konsumenci nie wiedzieli</w:t>
      </w:r>
      <w:r w:rsidR="003066C2">
        <w:rPr>
          <w:color w:val="000000" w:themeColor="text1"/>
          <w:sz w:val="22"/>
        </w:rPr>
        <w:t xml:space="preserve"> zapoznając się z reklamą</w:t>
      </w:r>
      <w:r w:rsidR="00EE56A3">
        <w:rPr>
          <w:color w:val="000000" w:themeColor="text1"/>
          <w:sz w:val="22"/>
        </w:rPr>
        <w:t xml:space="preserve">. </w:t>
      </w:r>
      <w:r w:rsidR="009027D3">
        <w:rPr>
          <w:color w:val="000000" w:themeColor="text1"/>
          <w:sz w:val="22"/>
        </w:rPr>
        <w:t>Ponadto o</w:t>
      </w:r>
      <w:r w:rsidR="00E024FD">
        <w:rPr>
          <w:color w:val="000000" w:themeColor="text1"/>
          <w:sz w:val="22"/>
        </w:rPr>
        <w:t xml:space="preserve">bowiązywał limit jednego vouchera na kartę lojalnościową sieci. </w:t>
      </w:r>
      <w:r w:rsidR="003066C2">
        <w:rPr>
          <w:color w:val="000000" w:themeColor="text1"/>
          <w:sz w:val="22"/>
        </w:rPr>
        <w:t>Pomimo, że te informacje miały duże znaczenie do oceny atrakcyjności promocji</w:t>
      </w:r>
      <w:r w:rsidR="00402C99">
        <w:rPr>
          <w:color w:val="000000" w:themeColor="text1"/>
          <w:sz w:val="22"/>
        </w:rPr>
        <w:t>,</w:t>
      </w:r>
      <w:r w:rsidR="003066C2">
        <w:rPr>
          <w:color w:val="000000" w:themeColor="text1"/>
          <w:sz w:val="22"/>
        </w:rPr>
        <w:t xml:space="preserve"> spółka Jeronimo Martins Polska wymagała, aby klienci sprawdzili </w:t>
      </w:r>
      <w:r w:rsidR="00DC1F82">
        <w:rPr>
          <w:color w:val="000000" w:themeColor="text1"/>
          <w:sz w:val="22"/>
        </w:rPr>
        <w:t xml:space="preserve">je </w:t>
      </w:r>
      <w:r w:rsidR="00936556">
        <w:rPr>
          <w:color w:val="000000" w:themeColor="text1"/>
          <w:sz w:val="22"/>
        </w:rPr>
        <w:t>na stronie biedronka.pl, tablicy ogłoszeń lub</w:t>
      </w:r>
      <w:r w:rsidR="0090316F">
        <w:rPr>
          <w:color w:val="000000" w:themeColor="text1"/>
          <w:sz w:val="22"/>
        </w:rPr>
        <w:t xml:space="preserve"> dopiero na voucherze wydawanym przy kasie</w:t>
      </w:r>
      <w:r w:rsidR="00E024FD">
        <w:rPr>
          <w:color w:val="000000" w:themeColor="text1"/>
          <w:sz w:val="22"/>
        </w:rPr>
        <w:t xml:space="preserve"> już</w:t>
      </w:r>
      <w:r w:rsidR="00267CF5">
        <w:rPr>
          <w:color w:val="000000" w:themeColor="text1"/>
          <w:sz w:val="22"/>
        </w:rPr>
        <w:t xml:space="preserve"> po zrobieniu zakupów</w:t>
      </w:r>
      <w:r w:rsidR="0090316F">
        <w:rPr>
          <w:color w:val="000000" w:themeColor="text1"/>
          <w:sz w:val="22"/>
        </w:rPr>
        <w:t xml:space="preserve">. </w:t>
      </w:r>
      <w:r w:rsidR="0092553D">
        <w:rPr>
          <w:color w:val="000000" w:themeColor="text1"/>
          <w:sz w:val="22"/>
        </w:rPr>
        <w:t xml:space="preserve">W praktyce </w:t>
      </w:r>
      <w:r w:rsidR="009027D3">
        <w:rPr>
          <w:color w:val="000000" w:themeColor="text1"/>
          <w:sz w:val="22"/>
        </w:rPr>
        <w:t>konsumenci mogli nie mieć możliwości zapoznania się z warunkami akcji w momencie</w:t>
      </w:r>
      <w:r w:rsidR="003A0F2C">
        <w:rPr>
          <w:color w:val="000000" w:themeColor="text1"/>
          <w:sz w:val="22"/>
        </w:rPr>
        <w:t>,</w:t>
      </w:r>
      <w:r w:rsidR="009027D3">
        <w:rPr>
          <w:color w:val="000000" w:themeColor="text1"/>
          <w:sz w:val="22"/>
        </w:rPr>
        <w:t xml:space="preserve"> gdy zachęceni reklamą decydowali się na skorzystanie z promocji.</w:t>
      </w:r>
    </w:p>
    <w:p w14:paraId="456B18ED" w14:textId="63C21E5E" w:rsidR="00A80AD2" w:rsidRDefault="002728BA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r w:rsidR="00A80AD2">
        <w:rPr>
          <w:color w:val="000000" w:themeColor="text1"/>
          <w:sz w:val="22"/>
        </w:rPr>
        <w:t xml:space="preserve">Wybór treści </w:t>
      </w:r>
      <w:r w:rsidR="0074049C">
        <w:rPr>
          <w:color w:val="000000" w:themeColor="text1"/>
          <w:sz w:val="22"/>
        </w:rPr>
        <w:t xml:space="preserve">reklamowych </w:t>
      </w:r>
      <w:r w:rsidR="00A80AD2">
        <w:rPr>
          <w:color w:val="000000" w:themeColor="text1"/>
          <w:sz w:val="22"/>
        </w:rPr>
        <w:t>i spo</w:t>
      </w:r>
      <w:r w:rsidR="00402C99">
        <w:rPr>
          <w:color w:val="000000" w:themeColor="text1"/>
          <w:sz w:val="22"/>
        </w:rPr>
        <w:t>sób</w:t>
      </w:r>
      <w:r w:rsidR="00A80AD2">
        <w:rPr>
          <w:color w:val="000000" w:themeColor="text1"/>
          <w:sz w:val="22"/>
        </w:rPr>
        <w:t xml:space="preserve"> ich prezentowania</w:t>
      </w:r>
      <w:r w:rsidR="0074049C">
        <w:rPr>
          <w:color w:val="000000" w:themeColor="text1"/>
          <w:sz w:val="22"/>
        </w:rPr>
        <w:t xml:space="preserve"> </w:t>
      </w:r>
      <w:r w:rsidR="00A80AD2">
        <w:rPr>
          <w:color w:val="000000" w:themeColor="text1"/>
          <w:sz w:val="22"/>
        </w:rPr>
        <w:t xml:space="preserve">nie może wprowadzać konsumentów w błąd. Przekaz marketingowy powinien zawierać </w:t>
      </w:r>
      <w:r w:rsidR="00975D3A">
        <w:rPr>
          <w:color w:val="000000" w:themeColor="text1"/>
          <w:sz w:val="22"/>
        </w:rPr>
        <w:t xml:space="preserve">informacje </w:t>
      </w:r>
      <w:r w:rsidR="00A80AD2">
        <w:rPr>
          <w:color w:val="000000" w:themeColor="text1"/>
          <w:sz w:val="22"/>
        </w:rPr>
        <w:t xml:space="preserve">najważniejsze z punktu </w:t>
      </w:r>
      <w:r w:rsidR="00A80AD2">
        <w:rPr>
          <w:color w:val="000000" w:themeColor="text1"/>
          <w:sz w:val="22"/>
        </w:rPr>
        <w:lastRenderedPageBreak/>
        <w:t>widzenia konsumenta.</w:t>
      </w:r>
      <w:r w:rsidR="0077481A">
        <w:rPr>
          <w:color w:val="000000" w:themeColor="text1"/>
          <w:sz w:val="22"/>
        </w:rPr>
        <w:t xml:space="preserve"> </w:t>
      </w:r>
      <w:r w:rsidR="0077481A" w:rsidRPr="0077481A">
        <w:rPr>
          <w:color w:val="000000" w:themeColor="text1"/>
          <w:sz w:val="22"/>
        </w:rPr>
        <w:t xml:space="preserve">Klienci Biedronki kupili produkty wskazane przez sklep z myślą o tym, że realnie zaoszczędzą na produktach, które sami będę mogli wybrać. </w:t>
      </w:r>
      <w:r w:rsidR="00DF447F" w:rsidRPr="00DF447F">
        <w:rPr>
          <w:color w:val="000000" w:themeColor="text1"/>
          <w:sz w:val="22"/>
        </w:rPr>
        <w:t>Tymczasem, już po fakcie dowiadywali się o istotnych ograniczeniach, przykładowo o możliwości wykorzystania vouchera tylko na określone produkty</w:t>
      </w:r>
      <w:r w:rsidR="00A80AD2">
        <w:rPr>
          <w:color w:val="000000" w:themeColor="text1"/>
          <w:sz w:val="22"/>
        </w:rPr>
        <w:t xml:space="preserve"> </w:t>
      </w:r>
      <w:r w:rsidR="0024101E">
        <w:rPr>
          <w:color w:val="000000" w:themeColor="text1"/>
          <w:sz w:val="22"/>
        </w:rPr>
        <w:t xml:space="preserve">– mówi Prezes UOKiK Tomasz Chróstny. </w:t>
      </w:r>
    </w:p>
    <w:p w14:paraId="0C3538BC" w14:textId="55234A7E" w:rsidR="00FB026C" w:rsidRDefault="00FE26AE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Przedsiębiorcy mają obowiązek przekazywać konsumentom</w:t>
      </w:r>
      <w:r w:rsidR="005446BB">
        <w:rPr>
          <w:color w:val="000000" w:themeColor="text1"/>
          <w:sz w:val="22"/>
        </w:rPr>
        <w:t xml:space="preserve"> we właściwym czasie</w:t>
      </w:r>
      <w:r w:rsidR="003701A2">
        <w:rPr>
          <w:color w:val="000000" w:themeColor="text1"/>
          <w:sz w:val="22"/>
        </w:rPr>
        <w:t xml:space="preserve"> czytelne, jednoznaczne informacje</w:t>
      </w:r>
      <w:r w:rsidR="0074049C">
        <w:rPr>
          <w:color w:val="000000" w:themeColor="text1"/>
          <w:sz w:val="22"/>
        </w:rPr>
        <w:t xml:space="preserve"> niezbędne do podjęcia świadomej </w:t>
      </w:r>
      <w:r w:rsidR="003701A2">
        <w:rPr>
          <w:color w:val="000000" w:themeColor="text1"/>
          <w:sz w:val="22"/>
        </w:rPr>
        <w:t>decyzj</w:t>
      </w:r>
      <w:r w:rsidR="0074049C">
        <w:rPr>
          <w:color w:val="000000" w:themeColor="text1"/>
          <w:sz w:val="22"/>
        </w:rPr>
        <w:t xml:space="preserve">i </w:t>
      </w:r>
      <w:r w:rsidR="003701A2">
        <w:rPr>
          <w:color w:val="000000" w:themeColor="text1"/>
          <w:sz w:val="22"/>
        </w:rPr>
        <w:t>zakupow</w:t>
      </w:r>
      <w:r w:rsidR="0074049C">
        <w:rPr>
          <w:color w:val="000000" w:themeColor="text1"/>
          <w:sz w:val="22"/>
        </w:rPr>
        <w:t>ej</w:t>
      </w:r>
      <w:r w:rsidR="003701A2">
        <w:rPr>
          <w:color w:val="000000" w:themeColor="text1"/>
          <w:sz w:val="22"/>
        </w:rPr>
        <w:t xml:space="preserve">.  </w:t>
      </w:r>
      <w:r w:rsidR="00FB026C">
        <w:rPr>
          <w:color w:val="000000" w:themeColor="text1"/>
          <w:sz w:val="22"/>
        </w:rPr>
        <w:t xml:space="preserve">Nie mogą ograniczać </w:t>
      </w:r>
      <w:r w:rsidR="003701A2">
        <w:rPr>
          <w:color w:val="000000" w:themeColor="text1"/>
          <w:sz w:val="22"/>
        </w:rPr>
        <w:t xml:space="preserve">się </w:t>
      </w:r>
      <w:r w:rsidR="005446BB">
        <w:rPr>
          <w:color w:val="000000" w:themeColor="text1"/>
          <w:sz w:val="22"/>
        </w:rPr>
        <w:t xml:space="preserve">jednie </w:t>
      </w:r>
      <w:r w:rsidR="00FB026C">
        <w:rPr>
          <w:color w:val="000000" w:themeColor="text1"/>
          <w:sz w:val="22"/>
        </w:rPr>
        <w:t xml:space="preserve">do wyeksponowania korzyści, pomijając kwestie mające istotny wpływ na </w:t>
      </w:r>
      <w:r w:rsidR="005446BB">
        <w:rPr>
          <w:color w:val="000000" w:themeColor="text1"/>
          <w:sz w:val="22"/>
        </w:rPr>
        <w:t xml:space="preserve">ocenę </w:t>
      </w:r>
      <w:r w:rsidR="00FB026C">
        <w:rPr>
          <w:color w:val="000000" w:themeColor="text1"/>
          <w:sz w:val="22"/>
        </w:rPr>
        <w:t xml:space="preserve">promowanej oferty. </w:t>
      </w:r>
    </w:p>
    <w:p w14:paraId="577DC53E" w14:textId="4CC11F79" w:rsidR="00FB026C" w:rsidRDefault="00FB026C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Jeśli zarzuty się potwierdzą, spółka Jeronimo Martins Polska może ponieść karę do 10 proc</w:t>
      </w:r>
      <w:r w:rsidR="0056043C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obrotu. </w:t>
      </w:r>
    </w:p>
    <w:p w14:paraId="27E1562D" w14:textId="0A99F3C8" w:rsidR="00FF4CAF" w:rsidRDefault="00FF4CAF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To nie pierwszy raz kiedy Prezes UOKiK kwestionuje sposób informowania konsumentów o promocjach cenowych</w:t>
      </w:r>
      <w:r w:rsidR="001D615B">
        <w:rPr>
          <w:color w:val="000000" w:themeColor="text1"/>
          <w:sz w:val="22"/>
        </w:rPr>
        <w:t xml:space="preserve"> w sieci sklepów Biedronka</w:t>
      </w:r>
      <w:r>
        <w:rPr>
          <w:color w:val="000000" w:themeColor="text1"/>
          <w:sz w:val="22"/>
        </w:rPr>
        <w:t>. Ostatni</w:t>
      </w:r>
      <w:r w:rsidR="00EB49CA">
        <w:rPr>
          <w:color w:val="000000" w:themeColor="text1"/>
          <w:sz w:val="22"/>
        </w:rPr>
        <w:t>a działania dotyczyły</w:t>
      </w:r>
      <w:r>
        <w:rPr>
          <w:color w:val="000000" w:themeColor="text1"/>
          <w:sz w:val="22"/>
        </w:rPr>
        <w:t xml:space="preserve"> akcji „Magia Rabatów”, w której spółka oferowała vouchery za dokonanie zakupów konkretnych towarów, a</w:t>
      </w:r>
      <w:r w:rsidR="00EB49CA">
        <w:rPr>
          <w:color w:val="000000" w:themeColor="text1"/>
          <w:sz w:val="22"/>
        </w:rPr>
        <w:t>le</w:t>
      </w:r>
      <w:r>
        <w:rPr>
          <w:color w:val="000000" w:themeColor="text1"/>
          <w:sz w:val="22"/>
        </w:rPr>
        <w:t xml:space="preserve"> konsumenci nie wiedzieli o istotnych ograniczeniach dotyczących ich wykorzystania. </w:t>
      </w:r>
      <w:r w:rsidR="00EB49CA">
        <w:rPr>
          <w:color w:val="000000" w:themeColor="text1"/>
          <w:sz w:val="22"/>
        </w:rPr>
        <w:t xml:space="preserve">Prezes UOKiK </w:t>
      </w:r>
      <w:hyperlink r:id="rId9" w:history="1">
        <w:r w:rsidR="00EB49CA" w:rsidRPr="00EB49CA">
          <w:rPr>
            <w:rStyle w:val="Hipercze"/>
            <w:sz w:val="22"/>
          </w:rPr>
          <w:t>w decyzji</w:t>
        </w:r>
      </w:hyperlink>
      <w:r w:rsidR="00EB49CA">
        <w:rPr>
          <w:color w:val="000000" w:themeColor="text1"/>
          <w:sz w:val="22"/>
        </w:rPr>
        <w:t xml:space="preserve"> zobowiązał Jeronimo Martins Polska do zmiany praktyk i</w:t>
      </w:r>
      <w:r>
        <w:rPr>
          <w:color w:val="000000" w:themeColor="text1"/>
          <w:sz w:val="22"/>
        </w:rPr>
        <w:t xml:space="preserve"> przyzna</w:t>
      </w:r>
      <w:r w:rsidR="00EB49CA">
        <w:rPr>
          <w:color w:val="000000" w:themeColor="text1"/>
          <w:sz w:val="22"/>
        </w:rPr>
        <w:t>nia</w:t>
      </w:r>
      <w:r>
        <w:rPr>
          <w:color w:val="000000" w:themeColor="text1"/>
          <w:sz w:val="22"/>
        </w:rPr>
        <w:t xml:space="preserve"> </w:t>
      </w:r>
      <w:r w:rsidR="00EB49CA">
        <w:rPr>
          <w:color w:val="000000" w:themeColor="text1"/>
          <w:sz w:val="22"/>
        </w:rPr>
        <w:t xml:space="preserve">poszkodowanym </w:t>
      </w:r>
      <w:r>
        <w:rPr>
          <w:color w:val="000000" w:themeColor="text1"/>
          <w:sz w:val="22"/>
        </w:rPr>
        <w:t xml:space="preserve">klientom 150 zł rekompensaty. </w:t>
      </w:r>
    </w:p>
    <w:p w14:paraId="11C1DEB6" w14:textId="10CC589F" w:rsidR="00C2468A" w:rsidRDefault="00C2468A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bada również inne komunikaty marketingowe stosowane przez sieci spożywcze. </w:t>
      </w:r>
      <w:r w:rsidR="00AE5E39">
        <w:rPr>
          <w:color w:val="000000" w:themeColor="text1"/>
          <w:sz w:val="22"/>
        </w:rPr>
        <w:t xml:space="preserve">Aktualnie </w:t>
      </w:r>
      <w:r>
        <w:rPr>
          <w:color w:val="000000" w:themeColor="text1"/>
          <w:sz w:val="22"/>
        </w:rPr>
        <w:t>prowadz</w:t>
      </w:r>
      <w:r w:rsidR="00AE5E39">
        <w:rPr>
          <w:color w:val="000000" w:themeColor="text1"/>
          <w:sz w:val="22"/>
        </w:rPr>
        <w:t>one są</w:t>
      </w:r>
      <w:r>
        <w:rPr>
          <w:color w:val="000000" w:themeColor="text1"/>
          <w:sz w:val="22"/>
        </w:rPr>
        <w:t xml:space="preserve"> </w:t>
      </w:r>
      <w:r w:rsidR="005A7595">
        <w:rPr>
          <w:color w:val="000000" w:themeColor="text1"/>
          <w:sz w:val="22"/>
        </w:rPr>
        <w:t xml:space="preserve">m.in. </w:t>
      </w:r>
      <w:r>
        <w:rPr>
          <w:color w:val="000000" w:themeColor="text1"/>
          <w:sz w:val="22"/>
        </w:rPr>
        <w:t xml:space="preserve">postępowania wyjaśniające dotyczące </w:t>
      </w:r>
      <w:r w:rsidR="00AE5E39">
        <w:rPr>
          <w:color w:val="000000" w:themeColor="text1"/>
          <w:sz w:val="22"/>
        </w:rPr>
        <w:t xml:space="preserve">kampanii reklamowej </w:t>
      </w:r>
      <w:r w:rsidRPr="00AE5E39">
        <w:rPr>
          <w:color w:val="000000" w:themeColor="text1"/>
          <w:sz w:val="22"/>
        </w:rPr>
        <w:t>„Lidlow</w:t>
      </w:r>
      <w:r w:rsidR="00AE5E39" w:rsidRPr="00AE5E39">
        <w:rPr>
          <w:color w:val="000000" w:themeColor="text1"/>
          <w:sz w:val="22"/>
        </w:rPr>
        <w:t>y</w:t>
      </w:r>
      <w:r w:rsidRPr="00AE5E39">
        <w:rPr>
          <w:color w:val="000000" w:themeColor="text1"/>
          <w:sz w:val="22"/>
        </w:rPr>
        <w:t xml:space="preserve"> przegląd cenowy” </w:t>
      </w:r>
      <w:r w:rsidR="00AE5E39" w:rsidRPr="00AE5E39">
        <w:rPr>
          <w:color w:val="000000" w:themeColor="text1"/>
          <w:sz w:val="22"/>
        </w:rPr>
        <w:t>stosowanej przez Lidl</w:t>
      </w:r>
      <w:bookmarkStart w:id="2" w:name="_GoBack"/>
      <w:bookmarkEnd w:id="2"/>
      <w:r w:rsidR="00AE5E39" w:rsidRPr="00AE5E39">
        <w:rPr>
          <w:color w:val="000000" w:themeColor="text1"/>
          <w:sz w:val="22"/>
        </w:rPr>
        <w:t>, kampanii reklamowej</w:t>
      </w:r>
      <w:r w:rsidRPr="00AE5E39">
        <w:rPr>
          <w:color w:val="000000" w:themeColor="text1"/>
          <w:sz w:val="22"/>
        </w:rPr>
        <w:t xml:space="preserve"> „N</w:t>
      </w:r>
      <w:r w:rsidR="00AE5E39">
        <w:rPr>
          <w:color w:val="000000" w:themeColor="text1"/>
          <w:sz w:val="22"/>
        </w:rPr>
        <w:t>iskie ceny nie mają właściciela</w:t>
      </w:r>
      <w:r w:rsidRPr="00AE5E39">
        <w:rPr>
          <w:color w:val="000000" w:themeColor="text1"/>
          <w:sz w:val="22"/>
        </w:rPr>
        <w:t>”, „</w:t>
      </w:r>
      <w:r w:rsidR="00AE5E39">
        <w:rPr>
          <w:color w:val="000000" w:themeColor="text1"/>
          <w:sz w:val="22"/>
        </w:rPr>
        <w:t>Niskie ceny dla wszystkich</w:t>
      </w:r>
      <w:r w:rsidRPr="00AE5E39">
        <w:rPr>
          <w:color w:val="000000" w:themeColor="text1"/>
          <w:sz w:val="22"/>
        </w:rPr>
        <w:t xml:space="preserve">”, </w:t>
      </w:r>
      <w:r w:rsidR="00AE5E39">
        <w:rPr>
          <w:color w:val="000000" w:themeColor="text1"/>
          <w:sz w:val="22"/>
        </w:rPr>
        <w:t>„Grill dla wszystkich</w:t>
      </w:r>
      <w:r w:rsidRPr="00AE5E39">
        <w:rPr>
          <w:color w:val="000000" w:themeColor="text1"/>
          <w:sz w:val="22"/>
        </w:rPr>
        <w:t xml:space="preserve">” </w:t>
      </w:r>
      <w:r w:rsidR="00AE5E39" w:rsidRPr="00AE5E39">
        <w:rPr>
          <w:color w:val="000000" w:themeColor="text1"/>
          <w:sz w:val="22"/>
        </w:rPr>
        <w:t>stosowanej przez E</w:t>
      </w:r>
      <w:r w:rsidRPr="00AE5E39">
        <w:rPr>
          <w:color w:val="000000" w:themeColor="text1"/>
          <w:sz w:val="22"/>
        </w:rPr>
        <w:t>urocash Franczyza</w:t>
      </w:r>
      <w:r w:rsidR="00AE5E39" w:rsidRPr="00AE5E39">
        <w:rPr>
          <w:color w:val="000000" w:themeColor="text1"/>
          <w:sz w:val="22"/>
        </w:rPr>
        <w:t xml:space="preserve"> oraz kampanii reklamowej „Po najtańszy koszyk zakupów do Biedronki idę!” stosowanej przez </w:t>
      </w:r>
      <w:r w:rsidRPr="00AE5E39">
        <w:rPr>
          <w:color w:val="000000" w:themeColor="text1"/>
          <w:sz w:val="22"/>
        </w:rPr>
        <w:t>Jeronimo Martins Polska.</w:t>
      </w:r>
    </w:p>
    <w:p w14:paraId="18623D27" w14:textId="77777777" w:rsidR="004D6BF2" w:rsidRDefault="004D6BF2" w:rsidP="00602507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F16D093" w14:textId="77777777" w:rsidR="00602507" w:rsidRDefault="00602507" w:rsidP="0060250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094C913D" w14:textId="77777777" w:rsidR="00602507" w:rsidRDefault="00602507" w:rsidP="00602507">
      <w:pPr>
        <w:shd w:val="clear" w:color="auto" w:fill="FFFFFF"/>
        <w:spacing w:line="360" w:lineRule="auto"/>
        <w:rPr>
          <w:bCs/>
          <w:szCs w:val="18"/>
        </w:rPr>
      </w:pP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E0609" w14:textId="77777777" w:rsidR="0091759F" w:rsidRDefault="0091759F">
      <w:r>
        <w:separator/>
      </w:r>
    </w:p>
  </w:endnote>
  <w:endnote w:type="continuationSeparator" w:id="0">
    <w:p w14:paraId="0DD27CF8" w14:textId="77777777" w:rsidR="0091759F" w:rsidRDefault="0091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1722" w14:textId="77777777" w:rsidR="0091759F" w:rsidRDefault="0091759F">
      <w:r>
        <w:separator/>
      </w:r>
    </w:p>
  </w:footnote>
  <w:footnote w:type="continuationSeparator" w:id="0">
    <w:p w14:paraId="3D374AD3" w14:textId="77777777" w:rsidR="0091759F" w:rsidRDefault="0091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3310"/>
    <w:rsid w:val="00144E9C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24A8"/>
    <w:rsid w:val="00173806"/>
    <w:rsid w:val="001746FD"/>
    <w:rsid w:val="00175436"/>
    <w:rsid w:val="00183E61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5193"/>
    <w:rsid w:val="00295B34"/>
    <w:rsid w:val="002A5D69"/>
    <w:rsid w:val="002B1DBF"/>
    <w:rsid w:val="002B4C6B"/>
    <w:rsid w:val="002C0D5D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16A04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B23"/>
    <w:rsid w:val="005973FD"/>
    <w:rsid w:val="00597C68"/>
    <w:rsid w:val="005A37E7"/>
    <w:rsid w:val="005A382B"/>
    <w:rsid w:val="005A4047"/>
    <w:rsid w:val="005A5C0E"/>
    <w:rsid w:val="005A7595"/>
    <w:rsid w:val="005B6FE6"/>
    <w:rsid w:val="005C0D39"/>
    <w:rsid w:val="005C1EE9"/>
    <w:rsid w:val="005C2235"/>
    <w:rsid w:val="005C4D3B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BFB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7BBC"/>
    <w:rsid w:val="007402E0"/>
    <w:rsid w:val="0074049C"/>
    <w:rsid w:val="007413E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6C4F"/>
    <w:rsid w:val="00781971"/>
    <w:rsid w:val="007836A0"/>
    <w:rsid w:val="007838E4"/>
    <w:rsid w:val="0078447F"/>
    <w:rsid w:val="007846DC"/>
    <w:rsid w:val="00785D30"/>
    <w:rsid w:val="00790439"/>
    <w:rsid w:val="0079108F"/>
    <w:rsid w:val="00796C41"/>
    <w:rsid w:val="007A19D8"/>
    <w:rsid w:val="007A50E0"/>
    <w:rsid w:val="007B18E7"/>
    <w:rsid w:val="007B3159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5121"/>
    <w:rsid w:val="008442F8"/>
    <w:rsid w:val="00844322"/>
    <w:rsid w:val="0084492B"/>
    <w:rsid w:val="008456C5"/>
    <w:rsid w:val="008457D0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5853"/>
    <w:rsid w:val="00880597"/>
    <w:rsid w:val="008859F4"/>
    <w:rsid w:val="008903F4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C1060"/>
    <w:rsid w:val="008C1B79"/>
    <w:rsid w:val="008C2DAB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59F"/>
    <w:rsid w:val="00920076"/>
    <w:rsid w:val="00920A48"/>
    <w:rsid w:val="00923FDD"/>
    <w:rsid w:val="00924ABC"/>
    <w:rsid w:val="0092553D"/>
    <w:rsid w:val="00926E08"/>
    <w:rsid w:val="009302B8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3244"/>
    <w:rsid w:val="00A14F47"/>
    <w:rsid w:val="00A15CE2"/>
    <w:rsid w:val="00A169F5"/>
    <w:rsid w:val="00A205A7"/>
    <w:rsid w:val="00A219BC"/>
    <w:rsid w:val="00A239AA"/>
    <w:rsid w:val="00A23C4F"/>
    <w:rsid w:val="00A25513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AD7"/>
    <w:rsid w:val="00A85D9D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5504"/>
    <w:rsid w:val="00B86612"/>
    <w:rsid w:val="00B9358C"/>
    <w:rsid w:val="00B9617F"/>
    <w:rsid w:val="00BA0682"/>
    <w:rsid w:val="00BA110A"/>
    <w:rsid w:val="00BA26F7"/>
    <w:rsid w:val="00BA4871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619D"/>
    <w:rsid w:val="00C36419"/>
    <w:rsid w:val="00C36F67"/>
    <w:rsid w:val="00C44041"/>
    <w:rsid w:val="00C44F6E"/>
    <w:rsid w:val="00C56BFE"/>
    <w:rsid w:val="00C61E3E"/>
    <w:rsid w:val="00C62FE7"/>
    <w:rsid w:val="00C63AA8"/>
    <w:rsid w:val="00C64A70"/>
    <w:rsid w:val="00C655F4"/>
    <w:rsid w:val="00C71229"/>
    <w:rsid w:val="00C758FF"/>
    <w:rsid w:val="00C7783C"/>
    <w:rsid w:val="00C81210"/>
    <w:rsid w:val="00C9280D"/>
    <w:rsid w:val="00C978B9"/>
    <w:rsid w:val="00CA1354"/>
    <w:rsid w:val="00CA2A5E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4E88"/>
    <w:rsid w:val="00CF11F7"/>
    <w:rsid w:val="00CF22A5"/>
    <w:rsid w:val="00CF31D5"/>
    <w:rsid w:val="00CF49E6"/>
    <w:rsid w:val="00CF592E"/>
    <w:rsid w:val="00CF5AB0"/>
    <w:rsid w:val="00CF67BF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9DC"/>
    <w:rsid w:val="00D53B12"/>
    <w:rsid w:val="00D548E0"/>
    <w:rsid w:val="00D5568F"/>
    <w:rsid w:val="00D55744"/>
    <w:rsid w:val="00D55999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2A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6895"/>
    <w:rsid w:val="00DE7C6A"/>
    <w:rsid w:val="00DF0128"/>
    <w:rsid w:val="00DF2485"/>
    <w:rsid w:val="00DF2857"/>
    <w:rsid w:val="00DF2914"/>
    <w:rsid w:val="00DF3707"/>
    <w:rsid w:val="00DF447F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7929"/>
    <w:rsid w:val="00E70945"/>
    <w:rsid w:val="00E71EAF"/>
    <w:rsid w:val="00E74FCC"/>
    <w:rsid w:val="00E76CD1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242C"/>
    <w:rsid w:val="00EB49CA"/>
    <w:rsid w:val="00EB5EF2"/>
    <w:rsid w:val="00EC3DF3"/>
    <w:rsid w:val="00EC6401"/>
    <w:rsid w:val="00EC67A3"/>
    <w:rsid w:val="00ED0CE8"/>
    <w:rsid w:val="00ED3AC6"/>
    <w:rsid w:val="00ED7FEA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xs9">
    <w:name w:val="x_s9"/>
    <w:basedOn w:val="Domylnaczcionkaakapitu"/>
    <w:rsid w:val="00DF447F"/>
  </w:style>
  <w:style w:type="character" w:customStyle="1" w:styleId="xs11">
    <w:name w:val="x_s11"/>
    <w:basedOn w:val="Domylnaczcionkaakapitu"/>
    <w:rsid w:val="00DF4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voucher-od-biedronki-decyzja-prezesa-uoki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B9036-0401-4BE3-829D-8DF3A2FB55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85E9BFC-E22D-4B05-BA23-E58F9E49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4</cp:revision>
  <cp:lastPrinted>2024-02-29T12:06:00Z</cp:lastPrinted>
  <dcterms:created xsi:type="dcterms:W3CDTF">2024-11-18T06:12:00Z</dcterms:created>
  <dcterms:modified xsi:type="dcterms:W3CDTF">2024-11-18T07:22:00Z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63973109-fb82-4c54-a0e1-d710b1612170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