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5127D" w14:textId="03BD7442" w:rsidR="00C47477" w:rsidRPr="00D00D09" w:rsidRDefault="006A450D" w:rsidP="00C47477">
      <w:pPr>
        <w:spacing w:after="240"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Kartel </w:t>
      </w:r>
      <w:r w:rsidR="00A23B97">
        <w:rPr>
          <w:color w:val="000000" w:themeColor="text1"/>
          <w:sz w:val="32"/>
          <w:szCs w:val="32"/>
        </w:rPr>
        <w:t>przy</w:t>
      </w:r>
      <w:r w:rsidR="00C47477">
        <w:rPr>
          <w:color w:val="000000" w:themeColor="text1"/>
          <w:sz w:val="32"/>
          <w:szCs w:val="32"/>
        </w:rPr>
        <w:t xml:space="preserve"> </w:t>
      </w:r>
      <w:r w:rsidR="00A23B97">
        <w:rPr>
          <w:color w:val="000000" w:themeColor="text1"/>
          <w:sz w:val="32"/>
          <w:szCs w:val="32"/>
        </w:rPr>
        <w:t>sprzedaży ciężarówek Iveco</w:t>
      </w:r>
      <w:r w:rsidR="00C47477">
        <w:rPr>
          <w:color w:val="000000" w:themeColor="text1"/>
          <w:sz w:val="32"/>
          <w:szCs w:val="32"/>
        </w:rPr>
        <w:t xml:space="preserve"> –</w:t>
      </w:r>
      <w:r w:rsidR="00A23B97">
        <w:rPr>
          <w:color w:val="000000" w:themeColor="text1"/>
          <w:sz w:val="32"/>
          <w:szCs w:val="32"/>
        </w:rPr>
        <w:t xml:space="preserve"> </w:t>
      </w:r>
      <w:r w:rsidR="00C47477">
        <w:rPr>
          <w:color w:val="000000" w:themeColor="text1"/>
          <w:sz w:val="32"/>
          <w:szCs w:val="32"/>
        </w:rPr>
        <w:t>decyzj</w:t>
      </w:r>
      <w:r w:rsidR="00A23B97">
        <w:rPr>
          <w:color w:val="000000" w:themeColor="text1"/>
          <w:sz w:val="32"/>
          <w:szCs w:val="32"/>
        </w:rPr>
        <w:t xml:space="preserve">a </w:t>
      </w:r>
      <w:r w:rsidR="00C47477">
        <w:rPr>
          <w:color w:val="000000" w:themeColor="text1"/>
          <w:sz w:val="32"/>
          <w:szCs w:val="32"/>
        </w:rPr>
        <w:t xml:space="preserve">Prezesa UOKiK </w:t>
      </w:r>
    </w:p>
    <w:p w14:paraId="21E2F49E" w14:textId="1CC91689" w:rsidR="00C47477" w:rsidRDefault="00810693" w:rsidP="00C47477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Prezes UOKiK wydał decyzję w sprawie zmowy ograniczającej konkurencję na rynku samochodów ciężarowych</w:t>
      </w:r>
      <w:r w:rsidR="00DE23A0">
        <w:rPr>
          <w:rFonts w:cs="Tahoma"/>
          <w:b/>
          <w:color w:val="000000" w:themeColor="text1"/>
          <w:sz w:val="22"/>
          <w:lang w:eastAsia="en-GB"/>
        </w:rPr>
        <w:t>.</w:t>
      </w:r>
    </w:p>
    <w:p w14:paraId="1ACF1583" w14:textId="3FABA8F3" w:rsidR="00C47477" w:rsidRDefault="00810693" w:rsidP="00C47477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Nałożył </w:t>
      </w:r>
      <w:r w:rsidR="002D2D94">
        <w:rPr>
          <w:rFonts w:cs="Tahoma"/>
          <w:b/>
          <w:color w:val="000000" w:themeColor="text1"/>
          <w:sz w:val="22"/>
          <w:lang w:eastAsia="en-GB"/>
        </w:rPr>
        <w:t xml:space="preserve">ponad 238 mln zł </w:t>
      </w:r>
      <w:r>
        <w:rPr>
          <w:rFonts w:cs="Tahoma"/>
          <w:b/>
          <w:color w:val="000000" w:themeColor="text1"/>
          <w:sz w:val="22"/>
          <w:lang w:eastAsia="en-GB"/>
        </w:rPr>
        <w:t xml:space="preserve">na spółkę Iveco Poland oraz </w:t>
      </w:r>
      <w:r w:rsidR="00A23B97">
        <w:rPr>
          <w:rFonts w:cs="Tahoma"/>
          <w:b/>
          <w:color w:val="000000" w:themeColor="text1"/>
          <w:sz w:val="22"/>
          <w:lang w:eastAsia="en-GB"/>
        </w:rPr>
        <w:t>10</w:t>
      </w:r>
      <w:r>
        <w:rPr>
          <w:rFonts w:cs="Tahoma"/>
          <w:b/>
          <w:color w:val="000000" w:themeColor="text1"/>
          <w:sz w:val="22"/>
          <w:lang w:eastAsia="en-GB"/>
        </w:rPr>
        <w:t xml:space="preserve"> dystrybutorów samochodów ciężarowych</w:t>
      </w:r>
      <w:r w:rsidR="002D2D94">
        <w:rPr>
          <w:rFonts w:cs="Tahoma"/>
          <w:b/>
          <w:color w:val="000000" w:themeColor="text1"/>
          <w:sz w:val="22"/>
          <w:lang w:eastAsia="en-GB"/>
        </w:rPr>
        <w:t>. K</w:t>
      </w:r>
      <w:r>
        <w:rPr>
          <w:rFonts w:cs="Tahoma"/>
          <w:b/>
          <w:color w:val="000000" w:themeColor="text1"/>
          <w:sz w:val="22"/>
          <w:lang w:eastAsia="en-GB"/>
        </w:rPr>
        <w:t xml:space="preserve">ary </w:t>
      </w:r>
      <w:r w:rsidR="00A23B97">
        <w:rPr>
          <w:rFonts w:cs="Tahoma"/>
          <w:b/>
          <w:color w:val="000000" w:themeColor="text1"/>
          <w:sz w:val="22"/>
          <w:lang w:eastAsia="en-GB"/>
        </w:rPr>
        <w:t xml:space="preserve">w łącznej wysokości ponad 2,5 mln zł </w:t>
      </w:r>
      <w:r>
        <w:rPr>
          <w:rFonts w:cs="Tahoma"/>
          <w:b/>
          <w:color w:val="000000" w:themeColor="text1"/>
          <w:sz w:val="22"/>
          <w:lang w:eastAsia="en-GB"/>
        </w:rPr>
        <w:t xml:space="preserve">otrzymało również </w:t>
      </w:r>
      <w:r w:rsidR="00A23B97">
        <w:rPr>
          <w:rFonts w:cs="Tahoma"/>
          <w:b/>
          <w:color w:val="000000" w:themeColor="text1"/>
          <w:sz w:val="22"/>
          <w:lang w:eastAsia="en-GB"/>
        </w:rPr>
        <w:t>10</w:t>
      </w:r>
      <w:r>
        <w:rPr>
          <w:rFonts w:cs="Tahoma"/>
          <w:b/>
          <w:color w:val="000000" w:themeColor="text1"/>
          <w:sz w:val="22"/>
          <w:lang w:eastAsia="en-GB"/>
        </w:rPr>
        <w:t xml:space="preserve"> menadżerów.</w:t>
      </w:r>
    </w:p>
    <w:p w14:paraId="1578FA57" w14:textId="76EB5992" w:rsidR="00C47477" w:rsidRDefault="00810693" w:rsidP="00C47477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Przedsiębiorcy w niedozwolony sposób podzielili rynek, u</w:t>
      </w:r>
      <w:r w:rsidR="00C47477" w:rsidRPr="00EA30F3">
        <w:rPr>
          <w:rFonts w:cs="Tahoma"/>
          <w:b/>
          <w:color w:val="000000" w:themeColor="text1"/>
          <w:sz w:val="22"/>
          <w:lang w:eastAsia="en-GB"/>
        </w:rPr>
        <w:t>stala</w:t>
      </w:r>
      <w:r>
        <w:rPr>
          <w:rFonts w:cs="Tahoma"/>
          <w:b/>
          <w:color w:val="000000" w:themeColor="text1"/>
          <w:sz w:val="22"/>
          <w:lang w:eastAsia="en-GB"/>
        </w:rPr>
        <w:t>li</w:t>
      </w:r>
      <w:r w:rsidR="00C47477" w:rsidRPr="00EA30F3">
        <w:rPr>
          <w:rFonts w:cs="Tahoma"/>
          <w:b/>
          <w:color w:val="000000" w:themeColor="text1"/>
          <w:sz w:val="22"/>
          <w:lang w:eastAsia="en-GB"/>
        </w:rPr>
        <w:t xml:space="preserve"> również ceny sprzedawanych pojazdów.</w:t>
      </w:r>
    </w:p>
    <w:p w14:paraId="3DD81C18" w14:textId="646F9624" w:rsidR="001B63CF" w:rsidRPr="00EA30F3" w:rsidRDefault="001B63CF" w:rsidP="00C47477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Kary finansowe byłyby wyższe, </w:t>
      </w:r>
      <w:r w:rsidR="00157D8A">
        <w:rPr>
          <w:rFonts w:cs="Tahoma"/>
          <w:b/>
          <w:color w:val="000000" w:themeColor="text1"/>
          <w:sz w:val="22"/>
          <w:lang w:eastAsia="en-GB"/>
        </w:rPr>
        <w:t>jednak</w:t>
      </w:r>
      <w:r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B966E5">
        <w:rPr>
          <w:rFonts w:cs="Tahoma"/>
          <w:b/>
          <w:color w:val="000000" w:themeColor="text1"/>
          <w:sz w:val="22"/>
          <w:lang w:eastAsia="en-GB"/>
        </w:rPr>
        <w:t xml:space="preserve">czterech </w:t>
      </w:r>
      <w:r>
        <w:rPr>
          <w:rFonts w:cs="Tahoma"/>
          <w:b/>
          <w:color w:val="000000" w:themeColor="text1"/>
          <w:sz w:val="22"/>
          <w:lang w:eastAsia="en-GB"/>
        </w:rPr>
        <w:t>przedsiębiorców</w:t>
      </w:r>
      <w:r w:rsidR="00B966E5">
        <w:rPr>
          <w:rFonts w:cs="Tahoma"/>
          <w:b/>
          <w:color w:val="000000" w:themeColor="text1"/>
          <w:sz w:val="22"/>
          <w:lang w:eastAsia="en-GB"/>
        </w:rPr>
        <w:t xml:space="preserve"> oraz czterech menadżerów</w:t>
      </w:r>
      <w:r>
        <w:rPr>
          <w:rFonts w:cs="Tahoma"/>
          <w:b/>
          <w:color w:val="000000" w:themeColor="text1"/>
          <w:sz w:val="22"/>
          <w:lang w:eastAsia="en-GB"/>
        </w:rPr>
        <w:t xml:space="preserve"> skorzystało z programu łagodzenia kar.</w:t>
      </w:r>
    </w:p>
    <w:p w14:paraId="5D289479" w14:textId="231D16EE" w:rsidR="00C47477" w:rsidRDefault="00C47477" w:rsidP="00C47477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EA30F3">
        <w:rPr>
          <w:b/>
          <w:color w:val="000000" w:themeColor="text1"/>
          <w:sz w:val="22"/>
        </w:rPr>
        <w:t xml:space="preserve">[Warszawa, </w:t>
      </w:r>
      <w:r w:rsidR="002872C2">
        <w:rPr>
          <w:b/>
          <w:color w:val="000000" w:themeColor="text1"/>
          <w:sz w:val="22"/>
        </w:rPr>
        <w:t>1</w:t>
      </w:r>
      <w:r w:rsidR="000E5868">
        <w:rPr>
          <w:b/>
          <w:color w:val="000000" w:themeColor="text1"/>
          <w:sz w:val="22"/>
        </w:rPr>
        <w:t>6</w:t>
      </w:r>
      <w:bookmarkStart w:id="0" w:name="_GoBack"/>
      <w:bookmarkEnd w:id="0"/>
      <w:r w:rsidR="002872C2">
        <w:rPr>
          <w:b/>
          <w:color w:val="000000" w:themeColor="text1"/>
          <w:sz w:val="22"/>
        </w:rPr>
        <w:t xml:space="preserve"> </w:t>
      </w:r>
      <w:r w:rsidRPr="00EA30F3">
        <w:rPr>
          <w:b/>
          <w:color w:val="000000" w:themeColor="text1"/>
          <w:sz w:val="22"/>
        </w:rPr>
        <w:t xml:space="preserve">września 2024 r.] </w:t>
      </w:r>
      <w:r w:rsidRPr="00EA30F3">
        <w:rPr>
          <w:color w:val="000000" w:themeColor="text1"/>
          <w:sz w:val="22"/>
        </w:rPr>
        <w:t xml:space="preserve">– Niedozwolone porozumienia przedsiębiorców zawsze oznaczają straty dla odbiorców ich produktów lub usług, w tym konsumentów. Podział rynku oznacza, że kupujący nie mogą skorzystać z konkurencyjnej oferty innych podmiotów. Z kolei zmowy cenowe to brak możliwości zakupu produktów taniej niż po </w:t>
      </w:r>
      <w:r w:rsidR="00157D8A">
        <w:rPr>
          <w:color w:val="000000" w:themeColor="text1"/>
          <w:sz w:val="22"/>
        </w:rPr>
        <w:t>z góry ustalonych</w:t>
      </w:r>
      <w:r w:rsidRPr="00EA30F3">
        <w:rPr>
          <w:color w:val="000000" w:themeColor="text1"/>
          <w:sz w:val="22"/>
        </w:rPr>
        <w:t xml:space="preserve"> cenach. Tak było w przypadku zm</w:t>
      </w:r>
      <w:r w:rsidR="00810693">
        <w:rPr>
          <w:color w:val="000000" w:themeColor="text1"/>
          <w:sz w:val="22"/>
        </w:rPr>
        <w:t>owy</w:t>
      </w:r>
      <w:r w:rsidRPr="00EA30F3">
        <w:rPr>
          <w:color w:val="000000" w:themeColor="text1"/>
          <w:sz w:val="22"/>
        </w:rPr>
        <w:t xml:space="preserve"> na rynku samochodów </w:t>
      </w:r>
      <w:r w:rsidR="00810693">
        <w:rPr>
          <w:color w:val="000000" w:themeColor="text1"/>
          <w:sz w:val="22"/>
        </w:rPr>
        <w:t xml:space="preserve">ciężarowych </w:t>
      </w:r>
      <w:r w:rsidRPr="00EA30F3">
        <w:rPr>
          <w:color w:val="000000" w:themeColor="text1"/>
          <w:sz w:val="22"/>
        </w:rPr>
        <w:t>– mówi Prezes UOKiK Tomasz Chróstny.</w:t>
      </w:r>
    </w:p>
    <w:p w14:paraId="72EAF07C" w14:textId="7FBB45E5" w:rsidR="00264E3B" w:rsidRPr="00EA30F3" w:rsidRDefault="00264E3B" w:rsidP="00C47477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Podział rynku</w:t>
      </w:r>
    </w:p>
    <w:p w14:paraId="291A5D0F" w14:textId="775070FB" w:rsidR="00C47477" w:rsidRPr="008B1481" w:rsidRDefault="00A23B97" w:rsidP="00C47477">
      <w:pPr>
        <w:pStyle w:val="Tekstprzypisudolnego"/>
        <w:spacing w:after="240" w:line="360" w:lineRule="auto"/>
        <w:jc w:val="both"/>
        <w:rPr>
          <w:rFonts w:ascii="Trebuchet MS" w:hAnsi="Trebuchet MS"/>
          <w:sz w:val="22"/>
          <w:szCs w:val="22"/>
        </w:rPr>
      </w:pPr>
      <w:bookmarkStart w:id="1" w:name="_Hlk173755876"/>
      <w:r>
        <w:rPr>
          <w:rFonts w:ascii="Trebuchet MS" w:hAnsi="Trebuchet MS"/>
          <w:sz w:val="22"/>
          <w:szCs w:val="22"/>
        </w:rPr>
        <w:t>Wydana d</w:t>
      </w:r>
      <w:r w:rsidR="00C47477" w:rsidRPr="008B1481">
        <w:rPr>
          <w:rFonts w:ascii="Trebuchet MS" w:hAnsi="Trebuchet MS"/>
          <w:sz w:val="22"/>
          <w:szCs w:val="22"/>
        </w:rPr>
        <w:t>ecyzja dotyczy zmowy pomiędzy importerem samochodów ciężarowych Iveco Po</w:t>
      </w:r>
      <w:r w:rsidR="00A11A46">
        <w:rPr>
          <w:rFonts w:ascii="Trebuchet MS" w:hAnsi="Trebuchet MS"/>
          <w:sz w:val="22"/>
          <w:szCs w:val="22"/>
        </w:rPr>
        <w:t xml:space="preserve">land </w:t>
      </w:r>
      <w:r w:rsidR="00C47477" w:rsidRPr="008B1481">
        <w:rPr>
          <w:rFonts w:ascii="Trebuchet MS" w:hAnsi="Trebuchet MS"/>
          <w:sz w:val="22"/>
          <w:szCs w:val="22"/>
        </w:rPr>
        <w:t>i dystrybutorami pojazdów</w:t>
      </w:r>
      <w:r>
        <w:rPr>
          <w:rFonts w:ascii="Trebuchet MS" w:hAnsi="Trebuchet MS"/>
          <w:sz w:val="22"/>
          <w:szCs w:val="22"/>
        </w:rPr>
        <w:t xml:space="preserve"> Iveco.</w:t>
      </w:r>
      <w:r w:rsidR="00F50898">
        <w:rPr>
          <w:rFonts w:ascii="Trebuchet MS" w:hAnsi="Trebuchet MS"/>
          <w:sz w:val="22"/>
          <w:szCs w:val="22"/>
        </w:rPr>
        <w:t xml:space="preserve"> </w:t>
      </w:r>
      <w:r w:rsidR="00F50898" w:rsidRPr="00EC55D1">
        <w:rPr>
          <w:rFonts w:ascii="Trebuchet MS" w:hAnsi="Trebuchet MS"/>
          <w:sz w:val="22"/>
          <w:szCs w:val="22"/>
        </w:rPr>
        <w:t>Zmowa trwała blisko 10 lat, co najmniej od czerwca 2009 r. do maja 2019 r.</w:t>
      </w:r>
      <w:r w:rsidR="00C47477" w:rsidRPr="008B1481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P</w:t>
      </w:r>
      <w:r w:rsidR="00C47477" w:rsidRPr="008B1481">
        <w:rPr>
          <w:rFonts w:ascii="Trebuchet MS" w:hAnsi="Trebuchet MS"/>
          <w:sz w:val="22"/>
          <w:szCs w:val="22"/>
        </w:rPr>
        <w:t xml:space="preserve">rzedsiębiorcy </w:t>
      </w:r>
      <w:r>
        <w:rPr>
          <w:rFonts w:ascii="Trebuchet MS" w:hAnsi="Trebuchet MS"/>
          <w:sz w:val="22"/>
          <w:szCs w:val="22"/>
        </w:rPr>
        <w:t xml:space="preserve">przede wszystkim </w:t>
      </w:r>
      <w:r w:rsidR="00C47477" w:rsidRPr="008B1481">
        <w:rPr>
          <w:rFonts w:ascii="Trebuchet MS" w:hAnsi="Trebuchet MS"/>
          <w:sz w:val="22"/>
          <w:szCs w:val="22"/>
        </w:rPr>
        <w:t xml:space="preserve">podzielili </w:t>
      </w:r>
      <w:r w:rsidR="006A450D">
        <w:rPr>
          <w:rFonts w:ascii="Trebuchet MS" w:hAnsi="Trebuchet MS"/>
          <w:sz w:val="22"/>
          <w:szCs w:val="22"/>
        </w:rPr>
        <w:t xml:space="preserve">pomiędzy sobą </w:t>
      </w:r>
      <w:r w:rsidR="00C47477" w:rsidRPr="008B1481">
        <w:rPr>
          <w:rFonts w:ascii="Trebuchet MS" w:hAnsi="Trebuchet MS"/>
          <w:sz w:val="22"/>
          <w:szCs w:val="22"/>
        </w:rPr>
        <w:t>rynek.</w:t>
      </w:r>
      <w:bookmarkEnd w:id="1"/>
      <w:r w:rsidR="00075CF2">
        <w:rPr>
          <w:rFonts w:ascii="Trebuchet MS" w:hAnsi="Trebuchet MS"/>
          <w:sz w:val="22"/>
          <w:szCs w:val="22"/>
        </w:rPr>
        <w:t xml:space="preserve"> Porozumienie polegało na tym, że Iveco Poland i dystrybutorzy </w:t>
      </w:r>
      <w:r w:rsidR="006B0CFC">
        <w:rPr>
          <w:rFonts w:ascii="Trebuchet MS" w:hAnsi="Trebuchet MS"/>
          <w:sz w:val="22"/>
          <w:szCs w:val="22"/>
        </w:rPr>
        <w:t>ustalili</w:t>
      </w:r>
      <w:r w:rsidR="00075CF2">
        <w:rPr>
          <w:rFonts w:ascii="Trebuchet MS" w:hAnsi="Trebuchet MS"/>
          <w:sz w:val="22"/>
          <w:szCs w:val="22"/>
        </w:rPr>
        <w:t xml:space="preserve"> obszary</w:t>
      </w:r>
      <w:r w:rsidR="006B0CFC">
        <w:rPr>
          <w:rFonts w:ascii="Trebuchet MS" w:hAnsi="Trebuchet MS"/>
          <w:sz w:val="22"/>
          <w:szCs w:val="22"/>
        </w:rPr>
        <w:t>, na których pierwszeństwo obsługi klienta miał lokalny dystrybutor (czasem określane było to jako „rejonizacja”).</w:t>
      </w:r>
      <w:r w:rsidR="00C47477" w:rsidRPr="008B1481">
        <w:rPr>
          <w:rFonts w:ascii="Trebuchet MS" w:eastAsia="Calibri" w:hAnsi="Trebuchet MS"/>
          <w:sz w:val="22"/>
          <w:szCs w:val="22"/>
        </w:rPr>
        <w:t xml:space="preserve"> J</w:t>
      </w:r>
      <w:r w:rsidR="00C47477" w:rsidRPr="008B1481">
        <w:rPr>
          <w:rFonts w:ascii="Trebuchet MS" w:hAnsi="Trebuchet MS"/>
          <w:sz w:val="22"/>
          <w:szCs w:val="22"/>
        </w:rPr>
        <w:t>eśli z prośbą o ofertę zwracał się potencjalny nabywca z innego miejsca, wówczas sprzedawca kierował go do konkurencyjnego dystrybutora lub przedstawiał mu niekorzystną ofertę</w:t>
      </w:r>
      <w:r w:rsidR="006A450D">
        <w:rPr>
          <w:rFonts w:ascii="Trebuchet MS" w:hAnsi="Trebuchet MS"/>
          <w:sz w:val="22"/>
          <w:szCs w:val="22"/>
        </w:rPr>
        <w:t>, w ten sposób zniechęcając go do korzystania z usług dystrybutora innego aniżeli wynikało z zawartej zmowy rynkowej</w:t>
      </w:r>
      <w:r w:rsidR="00C47477" w:rsidRPr="008B1481">
        <w:rPr>
          <w:rFonts w:ascii="Trebuchet MS" w:hAnsi="Trebuchet MS"/>
          <w:sz w:val="22"/>
          <w:szCs w:val="22"/>
        </w:rPr>
        <w:t>. Poza obszarami wyznaczonymi dealerom importer miał</w:t>
      </w:r>
      <w:r w:rsidR="00C47477">
        <w:rPr>
          <w:rFonts w:ascii="Trebuchet MS" w:hAnsi="Trebuchet MS"/>
          <w:sz w:val="22"/>
          <w:szCs w:val="22"/>
        </w:rPr>
        <w:t xml:space="preserve"> również</w:t>
      </w:r>
      <w:r w:rsidR="00C47477" w:rsidRPr="008B1481">
        <w:rPr>
          <w:rFonts w:ascii="Trebuchet MS" w:hAnsi="Trebuchet MS"/>
          <w:sz w:val="22"/>
          <w:szCs w:val="22"/>
        </w:rPr>
        <w:t xml:space="preserve"> własny teren, </w:t>
      </w:r>
      <w:r w:rsidR="00C47477">
        <w:rPr>
          <w:rFonts w:ascii="Trebuchet MS" w:hAnsi="Trebuchet MS"/>
          <w:sz w:val="22"/>
          <w:szCs w:val="22"/>
        </w:rPr>
        <w:t>na</w:t>
      </w:r>
      <w:r w:rsidR="00C47477" w:rsidRPr="008B1481">
        <w:rPr>
          <w:rFonts w:ascii="Trebuchet MS" w:hAnsi="Trebuchet MS"/>
          <w:sz w:val="22"/>
          <w:szCs w:val="22"/>
        </w:rPr>
        <w:t xml:space="preserve">  który</w:t>
      </w:r>
      <w:r w:rsidR="00C47477">
        <w:rPr>
          <w:rFonts w:ascii="Trebuchet MS" w:hAnsi="Trebuchet MS"/>
          <w:sz w:val="22"/>
          <w:szCs w:val="22"/>
        </w:rPr>
        <w:t>m</w:t>
      </w:r>
      <w:r w:rsidR="000D63C0">
        <w:rPr>
          <w:rFonts w:ascii="Trebuchet MS" w:hAnsi="Trebuchet MS"/>
          <w:sz w:val="22"/>
          <w:szCs w:val="22"/>
        </w:rPr>
        <w:t xml:space="preserve"> w pewnym okresie</w:t>
      </w:r>
      <w:r w:rsidR="00C47477" w:rsidRPr="008B1481">
        <w:rPr>
          <w:rFonts w:ascii="Trebuchet MS" w:hAnsi="Trebuchet MS"/>
          <w:sz w:val="22"/>
          <w:szCs w:val="22"/>
        </w:rPr>
        <w:t xml:space="preserve"> przyznał sobie wyłączność na sprzedaż</w:t>
      </w:r>
      <w:r w:rsidR="006B0CFC">
        <w:rPr>
          <w:rFonts w:ascii="Trebuchet MS" w:hAnsi="Trebuchet MS"/>
          <w:sz w:val="22"/>
          <w:szCs w:val="22"/>
        </w:rPr>
        <w:t xml:space="preserve"> niektórych rodzajów</w:t>
      </w:r>
      <w:r w:rsidR="00C47477" w:rsidRPr="008B1481">
        <w:rPr>
          <w:rFonts w:ascii="Trebuchet MS" w:hAnsi="Trebuchet MS"/>
          <w:sz w:val="22"/>
          <w:szCs w:val="22"/>
        </w:rPr>
        <w:t xml:space="preserve"> ciężarówek</w:t>
      </w:r>
      <w:r w:rsidR="00C47477">
        <w:rPr>
          <w:rFonts w:ascii="Trebuchet MS" w:hAnsi="Trebuchet MS"/>
          <w:sz w:val="22"/>
          <w:szCs w:val="22"/>
        </w:rPr>
        <w:t xml:space="preserve">. </w:t>
      </w:r>
    </w:p>
    <w:p w14:paraId="29BC1751" w14:textId="1A361C8B" w:rsidR="00F50898" w:rsidRPr="00264E3B" w:rsidRDefault="00C47477" w:rsidP="00C47477">
      <w:pPr>
        <w:pStyle w:val="Tekstprzypisudolnego"/>
        <w:spacing w:after="240" w:line="360" w:lineRule="auto"/>
        <w:jc w:val="both"/>
        <w:rPr>
          <w:rFonts w:ascii="Trebuchet MS" w:eastAsia="Calibri" w:hAnsi="Trebuchet MS"/>
          <w:sz w:val="22"/>
          <w:szCs w:val="22"/>
        </w:rPr>
      </w:pPr>
      <w:r w:rsidRPr="008B1481">
        <w:rPr>
          <w:rFonts w:ascii="Trebuchet MS" w:hAnsi="Trebuchet MS"/>
          <w:sz w:val="22"/>
          <w:szCs w:val="22"/>
        </w:rPr>
        <w:t xml:space="preserve">Spółka Iveco Poland utrzymywała podział rynku poprzez </w:t>
      </w:r>
      <w:r w:rsidR="00103267">
        <w:rPr>
          <w:rFonts w:ascii="Trebuchet MS" w:hAnsi="Trebuchet MS"/>
          <w:sz w:val="22"/>
          <w:szCs w:val="22"/>
        </w:rPr>
        <w:t xml:space="preserve">stosowanie </w:t>
      </w:r>
      <w:r w:rsidRPr="008B1481">
        <w:rPr>
          <w:rFonts w:ascii="Trebuchet MS" w:hAnsi="Trebuchet MS"/>
          <w:sz w:val="22"/>
          <w:szCs w:val="22"/>
        </w:rPr>
        <w:t>rabatów i bonusów okresowych za wyniki w sprzedaży.</w:t>
      </w:r>
      <w:r w:rsidRPr="008B1481">
        <w:rPr>
          <w:rFonts w:ascii="Trebuchet MS" w:eastAsia="Calibri" w:hAnsi="Trebuchet MS"/>
          <w:sz w:val="22"/>
          <w:szCs w:val="22"/>
        </w:rPr>
        <w:t xml:space="preserve"> Wywierała na dealerów naciski, </w:t>
      </w:r>
      <w:r>
        <w:rPr>
          <w:rFonts w:ascii="Trebuchet MS" w:eastAsia="Calibri" w:hAnsi="Trebuchet MS"/>
          <w:sz w:val="22"/>
          <w:szCs w:val="22"/>
        </w:rPr>
        <w:t>aby skłonić</w:t>
      </w:r>
      <w:r w:rsidRPr="008B1481">
        <w:rPr>
          <w:rFonts w:ascii="Trebuchet MS" w:eastAsia="Calibri" w:hAnsi="Trebuchet MS"/>
          <w:sz w:val="22"/>
          <w:szCs w:val="22"/>
        </w:rPr>
        <w:t xml:space="preserve"> ich do </w:t>
      </w:r>
      <w:r w:rsidRPr="008B1481">
        <w:rPr>
          <w:rFonts w:ascii="Trebuchet MS" w:eastAsia="Calibri" w:hAnsi="Trebuchet MS"/>
          <w:sz w:val="22"/>
          <w:szCs w:val="22"/>
        </w:rPr>
        <w:lastRenderedPageBreak/>
        <w:t>rezygnacji ze sprzedaży pojazdów kliento</w:t>
      </w:r>
      <w:r>
        <w:rPr>
          <w:rFonts w:ascii="Trebuchet MS" w:eastAsia="Calibri" w:hAnsi="Trebuchet MS"/>
          <w:sz w:val="22"/>
          <w:szCs w:val="22"/>
        </w:rPr>
        <w:t>m</w:t>
      </w:r>
      <w:r w:rsidRPr="008B1481">
        <w:rPr>
          <w:rFonts w:ascii="Trebuchet MS" w:eastAsia="Calibri" w:hAnsi="Trebuchet MS"/>
          <w:sz w:val="22"/>
          <w:szCs w:val="22"/>
        </w:rPr>
        <w:t xml:space="preserve"> z innych obszarów</w:t>
      </w:r>
      <w:r>
        <w:rPr>
          <w:rFonts w:ascii="Trebuchet MS" w:eastAsia="Calibri" w:hAnsi="Trebuchet MS"/>
          <w:sz w:val="22"/>
          <w:szCs w:val="22"/>
        </w:rPr>
        <w:t>. D</w:t>
      </w:r>
      <w:r w:rsidRPr="008B1481">
        <w:rPr>
          <w:rFonts w:ascii="Trebuchet MS" w:eastAsia="Calibri" w:hAnsi="Trebuchet MS"/>
          <w:sz w:val="22"/>
          <w:szCs w:val="22"/>
        </w:rPr>
        <w:t>yscyplinowała również tych,</w:t>
      </w:r>
      <w:r>
        <w:rPr>
          <w:rFonts w:ascii="Trebuchet MS" w:eastAsia="Calibri" w:hAnsi="Trebuchet MS"/>
          <w:sz w:val="22"/>
          <w:szCs w:val="22"/>
        </w:rPr>
        <w:t xml:space="preserve"> </w:t>
      </w:r>
      <w:r w:rsidRPr="008B1481">
        <w:rPr>
          <w:rFonts w:ascii="Trebuchet MS" w:eastAsia="Calibri" w:hAnsi="Trebuchet MS"/>
          <w:sz w:val="22"/>
          <w:szCs w:val="22"/>
        </w:rPr>
        <w:t>którzy nie stosowali się do ustaleń, np. odbierając im rabaty. Dealerzy również brali aktywny udział w zmowie</w:t>
      </w:r>
      <w:r>
        <w:rPr>
          <w:rFonts w:ascii="Trebuchet MS" w:eastAsia="Calibri" w:hAnsi="Trebuchet MS"/>
          <w:sz w:val="22"/>
          <w:szCs w:val="22"/>
        </w:rPr>
        <w:t>.</w:t>
      </w:r>
      <w:r w:rsidRPr="008B1481">
        <w:rPr>
          <w:rFonts w:ascii="Trebuchet MS" w:eastAsia="Calibri" w:hAnsi="Trebuchet MS"/>
          <w:sz w:val="22"/>
          <w:szCs w:val="22"/>
        </w:rPr>
        <w:t xml:space="preserve"> </w:t>
      </w:r>
      <w:r w:rsidR="00B966E5">
        <w:rPr>
          <w:rFonts w:ascii="Trebuchet MS" w:eastAsia="Calibri" w:hAnsi="Trebuchet MS"/>
          <w:sz w:val="22"/>
          <w:szCs w:val="22"/>
        </w:rPr>
        <w:t xml:space="preserve">Niektórzy z nich </w:t>
      </w:r>
      <w:r w:rsidR="00B966E5">
        <w:rPr>
          <w:rFonts w:ascii="Trebuchet MS" w:hAnsi="Trebuchet MS"/>
          <w:sz w:val="22"/>
          <w:szCs w:val="22"/>
        </w:rPr>
        <w:t>p</w:t>
      </w:r>
      <w:r w:rsidRPr="008B1481">
        <w:rPr>
          <w:rFonts w:ascii="Trebuchet MS" w:hAnsi="Trebuchet MS"/>
          <w:sz w:val="22"/>
          <w:szCs w:val="22"/>
        </w:rPr>
        <w:t xml:space="preserve">rzekazywali sobie informacje o potencjalnych </w:t>
      </w:r>
      <w:r>
        <w:rPr>
          <w:rFonts w:ascii="Trebuchet MS" w:hAnsi="Trebuchet MS"/>
          <w:sz w:val="22"/>
          <w:szCs w:val="22"/>
        </w:rPr>
        <w:t>nabywcach</w:t>
      </w:r>
      <w:r w:rsidRPr="008B1481">
        <w:rPr>
          <w:rFonts w:ascii="Trebuchet MS" w:hAnsi="Trebuchet MS"/>
          <w:sz w:val="22"/>
          <w:szCs w:val="22"/>
        </w:rPr>
        <w:t>, jak również umawiali się między sobą, który z nich będzie miał prawo złożyć danemu klientowi ofertę na zakup pojazd</w:t>
      </w:r>
      <w:r w:rsidR="006A450D">
        <w:rPr>
          <w:rFonts w:ascii="Trebuchet MS" w:hAnsi="Trebuchet MS"/>
          <w:sz w:val="22"/>
          <w:szCs w:val="22"/>
        </w:rPr>
        <w:t>u</w:t>
      </w:r>
      <w:r w:rsidRPr="008B1481">
        <w:rPr>
          <w:rFonts w:ascii="Trebuchet MS" w:hAnsi="Trebuchet MS"/>
          <w:sz w:val="22"/>
          <w:szCs w:val="22"/>
        </w:rPr>
        <w:t>. W takich przypadkach pozostali d</w:t>
      </w:r>
      <w:r>
        <w:rPr>
          <w:rFonts w:ascii="Trebuchet MS" w:hAnsi="Trebuchet MS"/>
          <w:sz w:val="22"/>
          <w:szCs w:val="22"/>
        </w:rPr>
        <w:t>ea</w:t>
      </w:r>
      <w:r w:rsidRPr="008B1481">
        <w:rPr>
          <w:rFonts w:ascii="Trebuchet MS" w:hAnsi="Trebuchet MS"/>
          <w:sz w:val="22"/>
          <w:szCs w:val="22"/>
        </w:rPr>
        <w:t>lerzy byli uprzedzani, aby nie kontaktować się z tym klientem i nie składać konkurencyjnych ofert.</w:t>
      </w:r>
      <w:r w:rsidRPr="008B1481">
        <w:rPr>
          <w:rFonts w:ascii="Trebuchet MS" w:eastAsia="Calibri" w:hAnsi="Trebuchet MS"/>
          <w:sz w:val="22"/>
          <w:szCs w:val="22"/>
        </w:rPr>
        <w:t xml:space="preserve"> Pilnowali</w:t>
      </w:r>
      <w:r w:rsidR="00B966E5">
        <w:rPr>
          <w:rFonts w:ascii="Trebuchet MS" w:eastAsia="Calibri" w:hAnsi="Trebuchet MS"/>
          <w:sz w:val="22"/>
          <w:szCs w:val="22"/>
        </w:rPr>
        <w:t xml:space="preserve"> również</w:t>
      </w:r>
      <w:r w:rsidRPr="008B1481">
        <w:rPr>
          <w:rFonts w:ascii="Trebuchet MS" w:eastAsia="Calibri" w:hAnsi="Trebuchet MS"/>
          <w:sz w:val="22"/>
          <w:szCs w:val="22"/>
        </w:rPr>
        <w:t xml:space="preserve">, aby ich partnerzy handlowi (tzw. subdealerzy) także sprzedawali ciężarówki tylko na </w:t>
      </w:r>
      <w:r w:rsidR="00075CF2">
        <w:rPr>
          <w:rFonts w:ascii="Trebuchet MS" w:eastAsia="Calibri" w:hAnsi="Trebuchet MS"/>
          <w:sz w:val="22"/>
          <w:szCs w:val="22"/>
        </w:rPr>
        <w:t>powierzonym im</w:t>
      </w:r>
      <w:r w:rsidR="00075CF2" w:rsidRPr="008B1481">
        <w:rPr>
          <w:rFonts w:ascii="Trebuchet MS" w:eastAsia="Calibri" w:hAnsi="Trebuchet MS"/>
          <w:sz w:val="22"/>
          <w:szCs w:val="22"/>
        </w:rPr>
        <w:t xml:space="preserve"> </w:t>
      </w:r>
      <w:r w:rsidRPr="00264E3B">
        <w:rPr>
          <w:rFonts w:ascii="Trebuchet MS" w:eastAsia="Calibri" w:hAnsi="Trebuchet MS"/>
          <w:sz w:val="22"/>
          <w:szCs w:val="22"/>
        </w:rPr>
        <w:t>terenie.</w:t>
      </w:r>
    </w:p>
    <w:p w14:paraId="054A311A" w14:textId="1185EE60" w:rsidR="00264E3B" w:rsidRPr="00264E3B" w:rsidRDefault="00264E3B" w:rsidP="00C47477">
      <w:pPr>
        <w:pStyle w:val="Tekstprzypisudolnego"/>
        <w:spacing w:after="240" w:line="360" w:lineRule="auto"/>
        <w:jc w:val="both"/>
        <w:rPr>
          <w:rFonts w:ascii="Trebuchet MS" w:hAnsi="Trebuchet MS"/>
          <w:b/>
          <w:sz w:val="22"/>
          <w:szCs w:val="22"/>
        </w:rPr>
      </w:pPr>
      <w:r w:rsidRPr="00264E3B">
        <w:rPr>
          <w:rFonts w:ascii="Trebuchet MS" w:hAnsi="Trebuchet MS"/>
          <w:b/>
          <w:sz w:val="22"/>
          <w:szCs w:val="22"/>
        </w:rPr>
        <w:t>Ustalenia dotyczące cen</w:t>
      </w:r>
    </w:p>
    <w:p w14:paraId="495608B5" w14:textId="32C77C06" w:rsidR="00C47477" w:rsidRDefault="00C47477" w:rsidP="00C47477">
      <w:pPr>
        <w:spacing w:after="240" w:line="360" w:lineRule="auto"/>
        <w:jc w:val="both"/>
        <w:rPr>
          <w:rFonts w:cs="Tahoma"/>
          <w:bCs/>
          <w:color w:val="000000" w:themeColor="text1"/>
          <w:sz w:val="22"/>
          <w:shd w:val="clear" w:color="auto" w:fill="FFFFFF"/>
        </w:rPr>
      </w:pPr>
      <w:r w:rsidRPr="008B1481">
        <w:rPr>
          <w:bCs/>
          <w:color w:val="000000" w:themeColor="text1"/>
          <w:sz w:val="22"/>
        </w:rPr>
        <w:t>Podział rynku wspierany był przez ustalenia dotyczące cen. Przedsiębiorcy wymieniali się informacjami na temat</w:t>
      </w:r>
      <w:r w:rsidR="006B0CFC">
        <w:rPr>
          <w:bCs/>
          <w:color w:val="000000" w:themeColor="text1"/>
          <w:sz w:val="22"/>
        </w:rPr>
        <w:t xml:space="preserve"> cen zawartych w ofertach kierowanych do klientów</w:t>
      </w:r>
      <w:r w:rsidRPr="008B1481">
        <w:rPr>
          <w:bCs/>
          <w:color w:val="000000" w:themeColor="text1"/>
          <w:sz w:val="22"/>
        </w:rPr>
        <w:t xml:space="preserve">. Miało to na celu przede </w:t>
      </w:r>
      <w:r w:rsidR="00DE23A0">
        <w:rPr>
          <w:bCs/>
          <w:color w:val="000000" w:themeColor="text1"/>
          <w:sz w:val="22"/>
        </w:rPr>
        <w:t>wszystkim</w:t>
      </w:r>
      <w:r w:rsidRPr="008B1481">
        <w:rPr>
          <w:rFonts w:cs="Tahoma"/>
          <w:bCs/>
          <w:color w:val="000000" w:themeColor="text1"/>
          <w:sz w:val="22"/>
          <w:shd w:val="clear" w:color="auto" w:fill="FFFFFF"/>
        </w:rPr>
        <w:t> zniechęc</w:t>
      </w:r>
      <w:r>
        <w:rPr>
          <w:rFonts w:cs="Tahoma"/>
          <w:bCs/>
          <w:color w:val="000000" w:themeColor="text1"/>
          <w:sz w:val="22"/>
          <w:shd w:val="clear" w:color="auto" w:fill="FFFFFF"/>
        </w:rPr>
        <w:t>enie</w:t>
      </w:r>
      <w:r w:rsidRPr="008B1481">
        <w:rPr>
          <w:rFonts w:cs="Tahoma"/>
          <w:bCs/>
          <w:color w:val="000000" w:themeColor="text1"/>
          <w:sz w:val="22"/>
          <w:shd w:val="clear" w:color="auto" w:fill="FFFFFF"/>
        </w:rPr>
        <w:t xml:space="preserve"> potencjalnych nabywców do kupowania ciężarówek u innego d</w:t>
      </w:r>
      <w:r>
        <w:rPr>
          <w:rFonts w:cs="Tahoma"/>
          <w:bCs/>
          <w:color w:val="000000" w:themeColor="text1"/>
          <w:sz w:val="22"/>
          <w:shd w:val="clear" w:color="auto" w:fill="FFFFFF"/>
        </w:rPr>
        <w:t>ea</w:t>
      </w:r>
      <w:r w:rsidRPr="008B1481">
        <w:rPr>
          <w:rFonts w:cs="Tahoma"/>
          <w:bCs/>
          <w:color w:val="000000" w:themeColor="text1"/>
          <w:sz w:val="22"/>
          <w:shd w:val="clear" w:color="auto" w:fill="FFFFFF"/>
        </w:rPr>
        <w:t xml:space="preserve">lera niż wynikało to z </w:t>
      </w:r>
      <w:r>
        <w:rPr>
          <w:rFonts w:cs="Tahoma"/>
          <w:bCs/>
          <w:color w:val="000000" w:themeColor="text1"/>
          <w:sz w:val="22"/>
          <w:shd w:val="clear" w:color="auto" w:fill="FFFFFF"/>
        </w:rPr>
        <w:t>ustaleń</w:t>
      </w:r>
      <w:r w:rsidR="006B0CFC">
        <w:rPr>
          <w:rFonts w:cs="Tahoma"/>
          <w:bCs/>
          <w:color w:val="000000" w:themeColor="text1"/>
          <w:sz w:val="22"/>
          <w:shd w:val="clear" w:color="auto" w:fill="FFFFFF"/>
        </w:rPr>
        <w:t xml:space="preserve"> oraz unikanie rywalizacji cenowej między dealerami o poszczególnych klientów</w:t>
      </w:r>
      <w:r>
        <w:rPr>
          <w:rFonts w:cs="Tahoma"/>
          <w:bCs/>
          <w:color w:val="000000" w:themeColor="text1"/>
          <w:sz w:val="22"/>
          <w:shd w:val="clear" w:color="auto" w:fill="FFFFFF"/>
        </w:rPr>
        <w:t>.</w:t>
      </w:r>
    </w:p>
    <w:p w14:paraId="2785CB13" w14:textId="061A975B" w:rsidR="00502A67" w:rsidRPr="00502A67" w:rsidRDefault="00502A67" w:rsidP="00C47477">
      <w:pPr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shd w:val="clear" w:color="auto" w:fill="FFFFFF"/>
        </w:rPr>
      </w:pPr>
      <w:r w:rsidRPr="00502A67">
        <w:rPr>
          <w:rFonts w:cs="Tahoma"/>
          <w:b/>
          <w:bCs/>
          <w:color w:val="000000" w:themeColor="text1"/>
          <w:sz w:val="22"/>
          <w:shd w:val="clear" w:color="auto" w:fill="FFFFFF"/>
        </w:rPr>
        <w:t>Kary</w:t>
      </w:r>
    </w:p>
    <w:p w14:paraId="16FFBEE3" w14:textId="7A4BA51A" w:rsidR="001B63CF" w:rsidRPr="001B63CF" w:rsidRDefault="00C47477" w:rsidP="001B63CF">
      <w:pPr>
        <w:pStyle w:val="Sentencja"/>
        <w:numPr>
          <w:ilvl w:val="0"/>
          <w:numId w:val="0"/>
        </w:numPr>
        <w:rPr>
          <w:rFonts w:ascii="Trebuchet MS" w:hAnsi="Trebuchet MS"/>
        </w:rPr>
      </w:pPr>
      <w:r w:rsidRPr="001B63CF">
        <w:rPr>
          <w:rFonts w:ascii="Trebuchet MS" w:hAnsi="Trebuchet MS"/>
          <w:bCs/>
          <w:color w:val="000000" w:themeColor="text1"/>
        </w:rPr>
        <w:t>Za udział w porozumieniu ograniczającym konkurencję Prezes UOKiK Tomasz Chróstny nałożył kary w łącznej wysokości ponad 2</w:t>
      </w:r>
      <w:r w:rsidR="00A23B97" w:rsidRPr="001B63CF">
        <w:rPr>
          <w:rFonts w:ascii="Trebuchet MS" w:hAnsi="Trebuchet MS"/>
          <w:bCs/>
          <w:color w:val="000000" w:themeColor="text1"/>
        </w:rPr>
        <w:t>38</w:t>
      </w:r>
      <w:r w:rsidRPr="001B63CF">
        <w:rPr>
          <w:rFonts w:ascii="Trebuchet MS" w:hAnsi="Trebuchet MS"/>
          <w:bCs/>
          <w:color w:val="000000" w:themeColor="text1"/>
        </w:rPr>
        <w:t xml:space="preserve"> mln zł, z czego ponad 155 mln zł na Iveco Poland. Pozostali ukarani przedsiębiorcy to</w:t>
      </w:r>
      <w:r w:rsidR="00136FA4">
        <w:rPr>
          <w:rFonts w:ascii="Trebuchet MS" w:hAnsi="Trebuchet MS"/>
          <w:bCs/>
          <w:color w:val="000000" w:themeColor="text1"/>
        </w:rPr>
        <w:t>: przedsiębiorcy z grupy DBK</w:t>
      </w:r>
      <w:r w:rsidRPr="001B63CF">
        <w:rPr>
          <w:rFonts w:ascii="Trebuchet MS" w:hAnsi="Trebuchet MS"/>
          <w:bCs/>
          <w:color w:val="000000" w:themeColor="text1"/>
        </w:rPr>
        <w:t xml:space="preserve"> </w:t>
      </w:r>
      <w:r w:rsidR="00136FA4">
        <w:rPr>
          <w:rFonts w:ascii="Trebuchet MS" w:hAnsi="Trebuchet MS"/>
          <w:bCs/>
          <w:color w:val="000000" w:themeColor="text1"/>
        </w:rPr>
        <w:t>(</w:t>
      </w:r>
      <w:r w:rsidRPr="001B63CF">
        <w:rPr>
          <w:rFonts w:ascii="Trebuchet MS" w:hAnsi="Trebuchet MS"/>
        </w:rPr>
        <w:t xml:space="preserve">DBK z </w:t>
      </w:r>
      <w:bookmarkStart w:id="2" w:name="_Ref57198013"/>
      <w:r w:rsidRPr="001B63CF">
        <w:rPr>
          <w:rFonts w:ascii="Trebuchet MS" w:hAnsi="Trebuchet MS"/>
        </w:rPr>
        <w:t>Olsztyna, CTC z Rudy Śląskiej</w:t>
      </w:r>
      <w:bookmarkEnd w:id="2"/>
      <w:r w:rsidRPr="001B63CF">
        <w:rPr>
          <w:rFonts w:ascii="Trebuchet MS" w:hAnsi="Trebuchet MS"/>
        </w:rPr>
        <w:t xml:space="preserve">, </w:t>
      </w:r>
      <w:r w:rsidR="00136FA4" w:rsidRPr="001B63CF">
        <w:rPr>
          <w:rFonts w:ascii="Trebuchet MS" w:hAnsi="Trebuchet MS"/>
        </w:rPr>
        <w:t>On Road Truck Services z Poznania</w:t>
      </w:r>
      <w:r w:rsidR="00136FA4">
        <w:rPr>
          <w:rFonts w:ascii="Trebuchet MS" w:hAnsi="Trebuchet MS"/>
        </w:rPr>
        <w:t>),</w:t>
      </w:r>
      <w:r w:rsidR="00136FA4" w:rsidRPr="001B63CF">
        <w:rPr>
          <w:rFonts w:ascii="Trebuchet MS" w:hAnsi="Trebuchet MS"/>
        </w:rPr>
        <w:t xml:space="preserve"> </w:t>
      </w:r>
      <w:r w:rsidRPr="001B63CF">
        <w:rPr>
          <w:rFonts w:ascii="Trebuchet MS" w:hAnsi="Trebuchet MS"/>
        </w:rPr>
        <w:t xml:space="preserve">Przedsiębiorstwo Usługowo-Handlowe Exmot z Bydgoszczy, Siltruck ze Skoczowa, Trans-Poz w </w:t>
      </w:r>
      <w:r w:rsidR="004148B8" w:rsidRPr="001B63CF">
        <w:rPr>
          <w:rFonts w:ascii="Trebuchet MS" w:hAnsi="Trebuchet MS"/>
        </w:rPr>
        <w:t xml:space="preserve">upadłości </w:t>
      </w:r>
      <w:r w:rsidRPr="001B63CF">
        <w:rPr>
          <w:rFonts w:ascii="Trebuchet MS" w:hAnsi="Trebuchet MS"/>
        </w:rPr>
        <w:t>ze Swadzimia, Uni-Truck z Zielonej Góry, STC z  Rzeszowa, ADF Auto z Wrocławia, i Truck Nord Center z Sierpca.</w:t>
      </w:r>
      <w:r w:rsidR="00A23B97" w:rsidRPr="001B63CF">
        <w:rPr>
          <w:rFonts w:ascii="Trebuchet MS" w:hAnsi="Trebuchet MS"/>
        </w:rPr>
        <w:t xml:space="preserve"> Dodatkowo</w:t>
      </w:r>
      <w:r w:rsidRPr="001B63CF">
        <w:rPr>
          <w:rFonts w:ascii="Trebuchet MS" w:hAnsi="Trebuchet MS"/>
        </w:rPr>
        <w:t xml:space="preserve"> </w:t>
      </w:r>
      <w:r w:rsidR="00A23B97" w:rsidRPr="001B63CF">
        <w:rPr>
          <w:rFonts w:ascii="Trebuchet MS" w:hAnsi="Trebuchet MS"/>
        </w:rPr>
        <w:t>k</w:t>
      </w:r>
      <w:r w:rsidRPr="001B63CF">
        <w:rPr>
          <w:rFonts w:ascii="Trebuchet MS" w:hAnsi="Trebuchet MS"/>
        </w:rPr>
        <w:t>ary</w:t>
      </w:r>
      <w:r w:rsidR="00A23B97" w:rsidRPr="001B63CF">
        <w:rPr>
          <w:rFonts w:ascii="Trebuchet MS" w:hAnsi="Trebuchet MS"/>
        </w:rPr>
        <w:t xml:space="preserve"> w łącznej wysokości</w:t>
      </w:r>
      <w:r w:rsidRPr="001B63CF">
        <w:rPr>
          <w:rFonts w:ascii="Trebuchet MS" w:hAnsi="Trebuchet MS"/>
        </w:rPr>
        <w:t xml:space="preserve"> </w:t>
      </w:r>
      <w:r w:rsidR="00A23B97" w:rsidRPr="001B63CF">
        <w:rPr>
          <w:rFonts w:ascii="Trebuchet MS" w:hAnsi="Trebuchet MS"/>
        </w:rPr>
        <w:t xml:space="preserve">ponad 2,5 mln zł </w:t>
      </w:r>
      <w:r w:rsidRPr="001B63CF">
        <w:rPr>
          <w:rFonts w:ascii="Trebuchet MS" w:hAnsi="Trebuchet MS"/>
        </w:rPr>
        <w:t xml:space="preserve">otrzymało również 10 osób fizycznych – menadżerów osobiście odpowiedzialnych za </w:t>
      </w:r>
      <w:r w:rsidR="006B0CFC">
        <w:rPr>
          <w:rFonts w:ascii="Trebuchet MS" w:hAnsi="Trebuchet MS"/>
        </w:rPr>
        <w:t>dopuszczenie do naruszenia prawa konkurencji przez kierowane przez siebie podmioty</w:t>
      </w:r>
      <w:r w:rsidRPr="001B63CF">
        <w:rPr>
          <w:rFonts w:ascii="Trebuchet MS" w:hAnsi="Trebuchet MS"/>
        </w:rPr>
        <w:t>.</w:t>
      </w:r>
      <w:r w:rsidR="00A11A46" w:rsidRPr="001B63CF">
        <w:rPr>
          <w:rFonts w:ascii="Trebuchet MS" w:hAnsi="Trebuchet MS"/>
        </w:rPr>
        <w:t xml:space="preserve"> Są to</w:t>
      </w:r>
      <w:r w:rsidR="00D862DA">
        <w:rPr>
          <w:rFonts w:ascii="Trebuchet MS" w:hAnsi="Trebuchet MS"/>
        </w:rPr>
        <w:t xml:space="preserve"> menadżerowie z</w:t>
      </w:r>
      <w:r w:rsidR="009135AF">
        <w:rPr>
          <w:rFonts w:ascii="Trebuchet MS" w:hAnsi="Trebuchet MS"/>
        </w:rPr>
        <w:t xml:space="preserve"> Iveco Poland, DBK, CTC, Exmot</w:t>
      </w:r>
      <w:r w:rsidR="00282B99">
        <w:rPr>
          <w:rFonts w:ascii="Trebuchet MS" w:hAnsi="Trebuchet MS"/>
        </w:rPr>
        <w:t>u</w:t>
      </w:r>
      <w:r w:rsidR="009135AF">
        <w:rPr>
          <w:rFonts w:ascii="Trebuchet MS" w:hAnsi="Trebuchet MS"/>
        </w:rPr>
        <w:t>, Siltrucku oraz Uni-Trucku.</w:t>
      </w:r>
    </w:p>
    <w:p w14:paraId="2BCDB476" w14:textId="77777777" w:rsidR="00EC55D1" w:rsidRDefault="00EC55D1" w:rsidP="00EC55D1">
      <w:pPr>
        <w:spacing w:after="240" w:line="360" w:lineRule="auto"/>
        <w:rPr>
          <w:sz w:val="22"/>
        </w:rPr>
      </w:pPr>
      <w:r w:rsidRPr="00CE649B">
        <w:rPr>
          <w:sz w:val="22"/>
        </w:rPr>
        <w:t>Dokładne wysokości kar nałożon</w:t>
      </w:r>
      <w:r w:rsidRPr="00007BD8">
        <w:rPr>
          <w:sz w:val="22"/>
        </w:rPr>
        <w:t>ych na przedsiębiorców:</w:t>
      </w:r>
    </w:p>
    <w:p w14:paraId="0D90D329" w14:textId="77777777" w:rsid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07BD8">
        <w:rPr>
          <w:rFonts w:eastAsiaTheme="minorHAnsi" w:cs="Arial"/>
          <w:color w:val="000000"/>
          <w:sz w:val="22"/>
        </w:rPr>
        <w:t xml:space="preserve">Iveco Poland </w:t>
      </w:r>
      <w:r>
        <w:rPr>
          <w:rFonts w:eastAsiaTheme="minorHAnsi" w:cs="Arial"/>
          <w:color w:val="000000"/>
          <w:sz w:val="22"/>
        </w:rPr>
        <w:t>- 15</w:t>
      </w:r>
      <w:r w:rsidRPr="00007BD8">
        <w:rPr>
          <w:rFonts w:eastAsiaTheme="minorHAnsi" w:cs="Arial"/>
          <w:color w:val="000000"/>
          <w:sz w:val="22"/>
        </w:rPr>
        <w:t>5 561 291,58 zł</w:t>
      </w:r>
    </w:p>
    <w:p w14:paraId="08017988" w14:textId="77777777" w:rsid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>
        <w:rPr>
          <w:rFonts w:eastAsiaTheme="minorHAnsi" w:cs="Arial"/>
          <w:color w:val="000000"/>
          <w:sz w:val="22"/>
        </w:rPr>
        <w:t xml:space="preserve"> </w:t>
      </w:r>
      <w:r w:rsidRPr="00007BD8">
        <w:rPr>
          <w:rFonts w:eastAsiaTheme="minorHAnsi" w:cs="Arial"/>
          <w:color w:val="000000"/>
          <w:sz w:val="22"/>
        </w:rPr>
        <w:t>Uni-Truck - 46 811 461,41 zł</w:t>
      </w:r>
      <w:r>
        <w:rPr>
          <w:rFonts w:eastAsiaTheme="minorHAnsi" w:cs="Arial"/>
          <w:color w:val="000000"/>
          <w:sz w:val="22"/>
        </w:rPr>
        <w:t xml:space="preserve"> </w:t>
      </w:r>
    </w:p>
    <w:p w14:paraId="3B9FFB46" w14:textId="77777777" w:rsid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07BD8">
        <w:rPr>
          <w:rFonts w:eastAsiaTheme="minorHAnsi" w:cs="Arial"/>
          <w:color w:val="000000"/>
          <w:sz w:val="22"/>
        </w:rPr>
        <w:t>CTC - 13 785 927,31 zł</w:t>
      </w:r>
      <w:r>
        <w:rPr>
          <w:rFonts w:eastAsiaTheme="minorHAnsi" w:cs="Arial"/>
          <w:color w:val="000000"/>
          <w:sz w:val="22"/>
        </w:rPr>
        <w:t xml:space="preserve"> </w:t>
      </w:r>
    </w:p>
    <w:p w14:paraId="03776DFF" w14:textId="77777777" w:rsid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07BD8">
        <w:rPr>
          <w:rFonts w:eastAsiaTheme="minorHAnsi" w:cs="Arial"/>
          <w:color w:val="000000"/>
          <w:sz w:val="22"/>
        </w:rPr>
        <w:t>Siltruck - 5 971 959,54 zł</w:t>
      </w:r>
      <w:r>
        <w:rPr>
          <w:rFonts w:eastAsiaTheme="minorHAnsi" w:cs="Arial"/>
          <w:color w:val="000000"/>
          <w:sz w:val="22"/>
        </w:rPr>
        <w:t xml:space="preserve"> </w:t>
      </w:r>
    </w:p>
    <w:p w14:paraId="17C380A5" w14:textId="77777777" w:rsid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07BD8">
        <w:rPr>
          <w:rFonts w:eastAsiaTheme="minorHAnsi" w:cs="Arial"/>
          <w:color w:val="000000"/>
          <w:sz w:val="22"/>
        </w:rPr>
        <w:lastRenderedPageBreak/>
        <w:t>PUH Exmot- 5 328 604,34 zł</w:t>
      </w:r>
      <w:r>
        <w:rPr>
          <w:rFonts w:eastAsiaTheme="minorHAnsi" w:cs="Arial"/>
          <w:color w:val="000000"/>
          <w:sz w:val="22"/>
        </w:rPr>
        <w:t xml:space="preserve"> </w:t>
      </w:r>
    </w:p>
    <w:p w14:paraId="422AE57A" w14:textId="77777777" w:rsidR="00EC55D1" w:rsidRP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  <w:lang w:val="en-GB"/>
        </w:rPr>
      </w:pPr>
      <w:r w:rsidRPr="00EC55D1">
        <w:rPr>
          <w:rFonts w:eastAsiaTheme="minorHAnsi" w:cs="Arial"/>
          <w:color w:val="000000"/>
          <w:sz w:val="22"/>
          <w:lang w:val="en-GB"/>
        </w:rPr>
        <w:t xml:space="preserve">DBK - 4 531 844,71 zł </w:t>
      </w:r>
    </w:p>
    <w:p w14:paraId="02B24141" w14:textId="77777777" w:rsidR="00EC55D1" w:rsidRP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  <w:lang w:val="en-GB"/>
        </w:rPr>
      </w:pPr>
      <w:r w:rsidRPr="00EC55D1">
        <w:rPr>
          <w:rFonts w:eastAsiaTheme="minorHAnsi" w:cs="Arial"/>
          <w:color w:val="000000"/>
          <w:sz w:val="22"/>
          <w:lang w:val="en-GB"/>
        </w:rPr>
        <w:t xml:space="preserve">On Road Truck Services - 3 705 986,73 zł </w:t>
      </w:r>
    </w:p>
    <w:p w14:paraId="0B7E1C7B" w14:textId="77777777" w:rsid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07BD8">
        <w:rPr>
          <w:rFonts w:eastAsiaTheme="minorHAnsi" w:cs="Arial"/>
          <w:color w:val="000000"/>
          <w:sz w:val="22"/>
        </w:rPr>
        <w:t>ADF Auto - 1 126 634,02 zł</w:t>
      </w:r>
      <w:r>
        <w:rPr>
          <w:rFonts w:eastAsiaTheme="minorHAnsi" w:cs="Arial"/>
          <w:color w:val="000000"/>
          <w:sz w:val="22"/>
        </w:rPr>
        <w:t xml:space="preserve"> </w:t>
      </w:r>
    </w:p>
    <w:p w14:paraId="00174134" w14:textId="73B5ADB4" w:rsid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07BD8">
        <w:rPr>
          <w:rFonts w:eastAsiaTheme="minorHAnsi" w:cs="Arial"/>
          <w:color w:val="000000"/>
          <w:sz w:val="22"/>
        </w:rPr>
        <w:t>STC</w:t>
      </w:r>
      <w:r w:rsidR="00771DDF">
        <w:rPr>
          <w:rFonts w:eastAsiaTheme="minorHAnsi" w:cs="Arial"/>
          <w:color w:val="000000"/>
          <w:sz w:val="22"/>
        </w:rPr>
        <w:t xml:space="preserve"> </w:t>
      </w:r>
      <w:r w:rsidRPr="00007BD8">
        <w:rPr>
          <w:rFonts w:eastAsiaTheme="minorHAnsi" w:cs="Arial"/>
          <w:color w:val="000000"/>
          <w:sz w:val="22"/>
        </w:rPr>
        <w:t>-</w:t>
      </w:r>
      <w:r w:rsidR="00771DDF">
        <w:rPr>
          <w:rFonts w:eastAsiaTheme="minorHAnsi" w:cs="Arial"/>
          <w:color w:val="000000"/>
          <w:sz w:val="22"/>
        </w:rPr>
        <w:t xml:space="preserve"> </w:t>
      </w:r>
      <w:r w:rsidRPr="00007BD8">
        <w:rPr>
          <w:rFonts w:eastAsiaTheme="minorHAnsi" w:cs="Arial"/>
          <w:color w:val="000000"/>
          <w:sz w:val="22"/>
        </w:rPr>
        <w:t>758 933,97 zł</w:t>
      </w:r>
      <w:r>
        <w:rPr>
          <w:rFonts w:eastAsiaTheme="minorHAnsi" w:cs="Arial"/>
          <w:color w:val="000000"/>
          <w:sz w:val="22"/>
        </w:rPr>
        <w:t xml:space="preserve"> </w:t>
      </w:r>
    </w:p>
    <w:p w14:paraId="172D19F0" w14:textId="77777777" w:rsid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07BD8">
        <w:rPr>
          <w:rFonts w:eastAsiaTheme="minorHAnsi" w:cs="Arial"/>
          <w:color w:val="000000"/>
          <w:sz w:val="22"/>
        </w:rPr>
        <w:t>Trans-Poz w</w:t>
      </w:r>
      <w:r>
        <w:rPr>
          <w:rFonts w:eastAsiaTheme="minorHAnsi" w:cs="Arial"/>
          <w:color w:val="000000"/>
          <w:sz w:val="22"/>
        </w:rPr>
        <w:t xml:space="preserve"> </w:t>
      </w:r>
      <w:r w:rsidRPr="00007BD8">
        <w:rPr>
          <w:rFonts w:eastAsiaTheme="minorHAnsi" w:cs="Arial"/>
          <w:color w:val="000000"/>
          <w:sz w:val="22"/>
        </w:rPr>
        <w:t xml:space="preserve">upadłości - 605 383,81 zł </w:t>
      </w:r>
      <w:r>
        <w:rPr>
          <w:rFonts w:eastAsiaTheme="minorHAnsi" w:cs="Arial"/>
          <w:color w:val="000000"/>
          <w:sz w:val="22"/>
        </w:rPr>
        <w:t xml:space="preserve"> </w:t>
      </w:r>
    </w:p>
    <w:p w14:paraId="3848BD4C" w14:textId="77777777" w:rsidR="00EC55D1" w:rsidRPr="000B4A16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07BD8">
        <w:rPr>
          <w:rFonts w:eastAsiaTheme="minorHAnsi" w:cs="Arial"/>
          <w:color w:val="000000"/>
          <w:sz w:val="22"/>
        </w:rPr>
        <w:t>Truck Nord Center - 410 916,33 zł</w:t>
      </w:r>
    </w:p>
    <w:p w14:paraId="5992D42A" w14:textId="77777777" w:rsid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07BD8">
        <w:rPr>
          <w:rFonts w:eastAsiaTheme="minorHAnsi" w:cs="Arial"/>
          <w:color w:val="000000"/>
          <w:sz w:val="22"/>
        </w:rPr>
        <w:t>Dokładne wysokości kar nałożonych na menadżerów:</w:t>
      </w:r>
    </w:p>
    <w:p w14:paraId="70E23B01" w14:textId="77777777" w:rsid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07BD8">
        <w:rPr>
          <w:rFonts w:eastAsiaTheme="minorHAnsi" w:cs="Arial"/>
          <w:color w:val="000000"/>
          <w:sz w:val="22"/>
        </w:rPr>
        <w:t xml:space="preserve">Daniel Wolszczak </w:t>
      </w:r>
      <w:r>
        <w:rPr>
          <w:rFonts w:eastAsiaTheme="minorHAnsi" w:cs="Arial"/>
          <w:color w:val="000000"/>
          <w:sz w:val="22"/>
        </w:rPr>
        <w:t xml:space="preserve">(Iveco Poland) </w:t>
      </w:r>
      <w:r w:rsidRPr="00007BD8">
        <w:rPr>
          <w:rFonts w:eastAsiaTheme="minorHAnsi" w:cs="Arial"/>
          <w:color w:val="000000"/>
          <w:sz w:val="22"/>
        </w:rPr>
        <w:t xml:space="preserve">- 490 000 zł </w:t>
      </w:r>
    </w:p>
    <w:p w14:paraId="31FE76D9" w14:textId="77777777" w:rsid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07BD8">
        <w:rPr>
          <w:rFonts w:eastAsiaTheme="minorHAnsi" w:cs="Arial"/>
          <w:color w:val="000000"/>
          <w:sz w:val="22"/>
        </w:rPr>
        <w:t>Krzysztof Biesek</w:t>
      </w:r>
      <w:r>
        <w:rPr>
          <w:rFonts w:eastAsiaTheme="minorHAnsi" w:cs="Arial"/>
          <w:color w:val="000000"/>
          <w:sz w:val="22"/>
        </w:rPr>
        <w:t xml:space="preserve"> (PUH Exmot)</w:t>
      </w:r>
      <w:r w:rsidRPr="00007BD8">
        <w:rPr>
          <w:rFonts w:eastAsiaTheme="minorHAnsi" w:cs="Arial"/>
          <w:color w:val="000000"/>
          <w:sz w:val="22"/>
        </w:rPr>
        <w:t xml:space="preserve"> - 360 000 zł</w:t>
      </w:r>
      <w:r>
        <w:rPr>
          <w:rFonts w:eastAsiaTheme="minorHAnsi" w:cs="Arial"/>
          <w:color w:val="000000"/>
          <w:sz w:val="22"/>
        </w:rPr>
        <w:t xml:space="preserve"> </w:t>
      </w:r>
    </w:p>
    <w:p w14:paraId="0A222273" w14:textId="77777777" w:rsid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07BD8">
        <w:rPr>
          <w:rFonts w:eastAsiaTheme="minorHAnsi" w:cs="Arial"/>
          <w:color w:val="000000"/>
          <w:sz w:val="22"/>
        </w:rPr>
        <w:t xml:space="preserve">Marian Czapka </w:t>
      </w:r>
      <w:r>
        <w:rPr>
          <w:rFonts w:eastAsiaTheme="minorHAnsi" w:cs="Arial"/>
          <w:color w:val="000000"/>
          <w:sz w:val="22"/>
        </w:rPr>
        <w:t xml:space="preserve">(Siltruck) </w:t>
      </w:r>
      <w:r w:rsidRPr="00007BD8">
        <w:rPr>
          <w:rFonts w:eastAsiaTheme="minorHAnsi" w:cs="Arial"/>
          <w:color w:val="000000"/>
          <w:sz w:val="22"/>
        </w:rPr>
        <w:t>- 315 000 zł</w:t>
      </w:r>
      <w:r>
        <w:rPr>
          <w:rFonts w:eastAsiaTheme="minorHAnsi" w:cs="Arial"/>
          <w:color w:val="000000"/>
          <w:sz w:val="22"/>
        </w:rPr>
        <w:t xml:space="preserve"> </w:t>
      </w:r>
    </w:p>
    <w:p w14:paraId="5A90516B" w14:textId="77777777" w:rsid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07BD8">
        <w:rPr>
          <w:rFonts w:eastAsiaTheme="minorHAnsi" w:cs="Arial"/>
          <w:color w:val="000000"/>
          <w:sz w:val="22"/>
        </w:rPr>
        <w:t>Andrzej Korcik</w:t>
      </w:r>
      <w:r>
        <w:rPr>
          <w:rFonts w:eastAsiaTheme="minorHAnsi" w:cs="Arial"/>
          <w:color w:val="000000"/>
          <w:sz w:val="22"/>
        </w:rPr>
        <w:t xml:space="preserve"> (Uni-Truck)</w:t>
      </w:r>
      <w:r w:rsidRPr="00007BD8">
        <w:rPr>
          <w:rFonts w:eastAsiaTheme="minorHAnsi" w:cs="Arial"/>
          <w:color w:val="000000"/>
          <w:sz w:val="22"/>
        </w:rPr>
        <w:t xml:space="preserve"> - 315 000 zł</w:t>
      </w:r>
      <w:r>
        <w:rPr>
          <w:rFonts w:eastAsiaTheme="minorHAnsi" w:cs="Arial"/>
          <w:color w:val="000000"/>
          <w:sz w:val="22"/>
        </w:rPr>
        <w:t xml:space="preserve"> </w:t>
      </w:r>
    </w:p>
    <w:p w14:paraId="6D906630" w14:textId="77777777" w:rsid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07BD8">
        <w:rPr>
          <w:rFonts w:eastAsiaTheme="minorHAnsi" w:cs="Arial"/>
          <w:color w:val="000000"/>
          <w:sz w:val="22"/>
        </w:rPr>
        <w:t>Tomasz Urbanowicz</w:t>
      </w:r>
      <w:r>
        <w:rPr>
          <w:rFonts w:eastAsiaTheme="minorHAnsi" w:cs="Arial"/>
          <w:color w:val="000000"/>
          <w:sz w:val="22"/>
        </w:rPr>
        <w:t xml:space="preserve"> (CTC)</w:t>
      </w:r>
      <w:r w:rsidRPr="00007BD8">
        <w:rPr>
          <w:rFonts w:eastAsiaTheme="minorHAnsi" w:cs="Arial"/>
          <w:color w:val="000000"/>
          <w:sz w:val="22"/>
        </w:rPr>
        <w:t xml:space="preserve"> - 280 000 zł</w:t>
      </w:r>
    </w:p>
    <w:p w14:paraId="57AD23FD" w14:textId="77777777" w:rsid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07BD8">
        <w:rPr>
          <w:rFonts w:eastAsiaTheme="minorHAnsi" w:cs="Arial"/>
          <w:color w:val="000000"/>
          <w:sz w:val="22"/>
        </w:rPr>
        <w:t xml:space="preserve"> Dariusz Mazanek </w:t>
      </w:r>
      <w:r>
        <w:rPr>
          <w:rFonts w:eastAsiaTheme="minorHAnsi" w:cs="Arial"/>
          <w:color w:val="000000"/>
          <w:sz w:val="22"/>
        </w:rPr>
        <w:t xml:space="preserve">(Uni-Truck) </w:t>
      </w:r>
      <w:r w:rsidRPr="00007BD8">
        <w:rPr>
          <w:rFonts w:eastAsiaTheme="minorHAnsi" w:cs="Arial"/>
          <w:color w:val="000000"/>
          <w:sz w:val="22"/>
        </w:rPr>
        <w:t>- 280 000 zł</w:t>
      </w:r>
      <w:r>
        <w:rPr>
          <w:rFonts w:eastAsiaTheme="minorHAnsi" w:cs="Arial"/>
          <w:color w:val="000000"/>
          <w:sz w:val="22"/>
        </w:rPr>
        <w:t xml:space="preserve"> </w:t>
      </w:r>
    </w:p>
    <w:p w14:paraId="284A981F" w14:textId="77777777" w:rsid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07BD8">
        <w:rPr>
          <w:rFonts w:eastAsiaTheme="minorHAnsi" w:cs="Arial"/>
          <w:color w:val="000000"/>
          <w:sz w:val="22"/>
        </w:rPr>
        <w:t xml:space="preserve">Ireneusz Sobieski </w:t>
      </w:r>
      <w:r>
        <w:rPr>
          <w:rFonts w:eastAsiaTheme="minorHAnsi" w:cs="Arial"/>
          <w:color w:val="000000"/>
          <w:sz w:val="22"/>
        </w:rPr>
        <w:t xml:space="preserve">(DBK) </w:t>
      </w:r>
      <w:r w:rsidRPr="00007BD8">
        <w:rPr>
          <w:rFonts w:eastAsiaTheme="minorHAnsi" w:cs="Arial"/>
          <w:color w:val="000000"/>
          <w:sz w:val="22"/>
        </w:rPr>
        <w:t>- 183</w:t>
      </w:r>
      <w:r>
        <w:rPr>
          <w:rFonts w:eastAsiaTheme="minorHAnsi" w:cs="Arial"/>
          <w:color w:val="000000"/>
          <w:sz w:val="22"/>
        </w:rPr>
        <w:t> </w:t>
      </w:r>
      <w:r w:rsidRPr="00007BD8">
        <w:rPr>
          <w:rFonts w:eastAsiaTheme="minorHAnsi" w:cs="Arial"/>
          <w:color w:val="000000"/>
          <w:sz w:val="22"/>
        </w:rPr>
        <w:t>750</w:t>
      </w:r>
      <w:r>
        <w:rPr>
          <w:rFonts w:eastAsiaTheme="minorHAnsi" w:cs="Arial"/>
          <w:color w:val="000000"/>
          <w:sz w:val="22"/>
        </w:rPr>
        <w:t xml:space="preserve"> zł </w:t>
      </w:r>
    </w:p>
    <w:p w14:paraId="50BAB6BA" w14:textId="77777777" w:rsid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07BD8">
        <w:rPr>
          <w:rFonts w:eastAsiaTheme="minorHAnsi" w:cs="Arial"/>
          <w:color w:val="000000"/>
          <w:sz w:val="22"/>
        </w:rPr>
        <w:t xml:space="preserve">Michał Stankowiak </w:t>
      </w:r>
      <w:r>
        <w:rPr>
          <w:rFonts w:eastAsiaTheme="minorHAnsi" w:cs="Arial"/>
          <w:color w:val="000000"/>
          <w:sz w:val="22"/>
        </w:rPr>
        <w:t>(Uni-Truck)</w:t>
      </w:r>
      <w:r w:rsidRPr="00007BD8">
        <w:rPr>
          <w:rFonts w:eastAsiaTheme="minorHAnsi" w:cs="Arial"/>
          <w:color w:val="000000"/>
          <w:sz w:val="22"/>
        </w:rPr>
        <w:t>- 112 000 zł</w:t>
      </w:r>
    </w:p>
    <w:p w14:paraId="2600D2C4" w14:textId="77777777" w:rsid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>
        <w:rPr>
          <w:rFonts w:eastAsiaTheme="minorHAnsi" w:cs="Arial"/>
          <w:color w:val="000000"/>
          <w:sz w:val="22"/>
        </w:rPr>
        <w:t xml:space="preserve"> </w:t>
      </w:r>
      <w:r w:rsidRPr="00007BD8">
        <w:rPr>
          <w:rFonts w:eastAsiaTheme="minorHAnsi" w:cs="Arial"/>
          <w:color w:val="000000"/>
          <w:sz w:val="22"/>
        </w:rPr>
        <w:t xml:space="preserve">Daniel Kubieniec </w:t>
      </w:r>
      <w:r>
        <w:rPr>
          <w:rFonts w:eastAsiaTheme="minorHAnsi" w:cs="Arial"/>
          <w:color w:val="000000"/>
          <w:sz w:val="22"/>
        </w:rPr>
        <w:t xml:space="preserve">(CTC) </w:t>
      </w:r>
      <w:r w:rsidRPr="00007BD8">
        <w:rPr>
          <w:rFonts w:eastAsiaTheme="minorHAnsi" w:cs="Arial"/>
          <w:color w:val="000000"/>
          <w:sz w:val="22"/>
        </w:rPr>
        <w:t xml:space="preserve">- 98 000 zł </w:t>
      </w:r>
      <w:r>
        <w:rPr>
          <w:rFonts w:eastAsiaTheme="minorHAnsi" w:cs="Arial"/>
          <w:color w:val="000000"/>
          <w:sz w:val="22"/>
        </w:rPr>
        <w:t xml:space="preserve"> </w:t>
      </w:r>
    </w:p>
    <w:p w14:paraId="33EE4903" w14:textId="77777777" w:rsidR="00EC55D1" w:rsidRDefault="00EC55D1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07BD8">
        <w:rPr>
          <w:rFonts w:eastAsiaTheme="minorHAnsi" w:cs="Arial"/>
          <w:color w:val="000000"/>
          <w:sz w:val="22"/>
        </w:rPr>
        <w:t xml:space="preserve">Jacek Chodasewicz </w:t>
      </w:r>
      <w:r>
        <w:rPr>
          <w:rFonts w:eastAsiaTheme="minorHAnsi" w:cs="Arial"/>
          <w:color w:val="000000"/>
          <w:sz w:val="22"/>
        </w:rPr>
        <w:t xml:space="preserve">(CTC) </w:t>
      </w:r>
      <w:r w:rsidRPr="00007BD8">
        <w:rPr>
          <w:rFonts w:eastAsiaTheme="minorHAnsi" w:cs="Arial"/>
          <w:color w:val="000000"/>
          <w:sz w:val="22"/>
        </w:rPr>
        <w:t>- 77 000 zł</w:t>
      </w:r>
    </w:p>
    <w:p w14:paraId="763BEB19" w14:textId="5C5B418B" w:rsidR="00C47477" w:rsidRPr="0051053B" w:rsidRDefault="008A088E" w:rsidP="00EC55D1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07BD8">
        <w:rPr>
          <w:rFonts w:eastAsiaTheme="minorHAnsi" w:cs="Arial"/>
          <w:color w:val="000000"/>
          <w:sz w:val="22"/>
        </w:rPr>
        <w:br/>
      </w:r>
      <w:r w:rsidR="00C47477" w:rsidRPr="008B1481">
        <w:rPr>
          <w:color w:val="000000" w:themeColor="text1"/>
          <w:sz w:val="22"/>
        </w:rPr>
        <w:t xml:space="preserve">W trakcie postępowania </w:t>
      </w:r>
      <w:r w:rsidR="00A9582D">
        <w:rPr>
          <w:color w:val="000000" w:themeColor="text1"/>
          <w:sz w:val="22"/>
        </w:rPr>
        <w:t>czterej</w:t>
      </w:r>
      <w:r w:rsidR="00A9582D" w:rsidRPr="008B1481">
        <w:rPr>
          <w:color w:val="000000" w:themeColor="text1"/>
          <w:sz w:val="22"/>
        </w:rPr>
        <w:t xml:space="preserve"> </w:t>
      </w:r>
      <w:r w:rsidR="00C47477" w:rsidRPr="008B1481">
        <w:rPr>
          <w:color w:val="000000" w:themeColor="text1"/>
          <w:sz w:val="22"/>
        </w:rPr>
        <w:t xml:space="preserve">przedsiębiorcy skorzystali z </w:t>
      </w:r>
      <w:hyperlink r:id="rId9" w:history="1">
        <w:r w:rsidR="00C47477" w:rsidRPr="00552B27">
          <w:rPr>
            <w:rStyle w:val="Hipercze"/>
            <w:sz w:val="22"/>
          </w:rPr>
          <w:t>programu łagodzenia kar leniency</w:t>
        </w:r>
      </w:hyperlink>
      <w:r w:rsidR="00A9582D">
        <w:rPr>
          <w:rStyle w:val="Hipercze"/>
          <w:sz w:val="22"/>
        </w:rPr>
        <w:t xml:space="preserve"> (trzy spółki z grupy DBK, tj. </w:t>
      </w:r>
      <w:r w:rsidR="00A9582D" w:rsidRPr="00090504">
        <w:rPr>
          <w:rStyle w:val="Hipercze"/>
          <w:sz w:val="22"/>
          <w:lang w:val="en-GB"/>
        </w:rPr>
        <w:t>DBK, CTC oraz On Road Truck Servi</w:t>
      </w:r>
      <w:r w:rsidR="0003306B">
        <w:rPr>
          <w:rStyle w:val="Hipercze"/>
          <w:sz w:val="22"/>
          <w:lang w:val="en-GB"/>
        </w:rPr>
        <w:t>c</w:t>
      </w:r>
      <w:r w:rsidR="00A9582D" w:rsidRPr="00090504">
        <w:rPr>
          <w:rStyle w:val="Hipercze"/>
          <w:sz w:val="22"/>
          <w:lang w:val="en-GB"/>
        </w:rPr>
        <w:t>es, a także Trans-Poz)</w:t>
      </w:r>
      <w:r w:rsidR="00C47477" w:rsidRPr="00090504">
        <w:rPr>
          <w:color w:val="000000" w:themeColor="text1"/>
          <w:sz w:val="22"/>
          <w:lang w:val="en-GB"/>
        </w:rPr>
        <w:t xml:space="preserve">. </w:t>
      </w:r>
      <w:r w:rsidR="00C47477" w:rsidRPr="008B1481">
        <w:rPr>
          <w:color w:val="000000" w:themeColor="text1"/>
          <w:sz w:val="22"/>
        </w:rPr>
        <w:t xml:space="preserve">Umożliwia on przedsiębiorcom, którzy dostarczą istotne dowody na istnienie zmowy, </w:t>
      </w:r>
      <w:r w:rsidR="00C47477">
        <w:rPr>
          <w:color w:val="000000" w:themeColor="text1"/>
          <w:sz w:val="22"/>
        </w:rPr>
        <w:t>o</w:t>
      </w:r>
      <w:r w:rsidR="00C47477" w:rsidRPr="008B1481">
        <w:rPr>
          <w:color w:val="000000" w:themeColor="text1"/>
          <w:sz w:val="22"/>
        </w:rPr>
        <w:t>bniżenie lub w niektórych przypadkach nawet uniknięcie kary. Jako pierwsza zgłosiła się do UOKiK spółka DBK. Zrobiła to jednak już po wszczęciu postępowania</w:t>
      </w:r>
      <w:r w:rsidR="00C47477">
        <w:rPr>
          <w:color w:val="000000" w:themeColor="text1"/>
          <w:sz w:val="22"/>
        </w:rPr>
        <w:t>,</w:t>
      </w:r>
      <w:r w:rsidR="00C47477" w:rsidRPr="008B1481">
        <w:rPr>
          <w:color w:val="000000" w:themeColor="text1"/>
          <w:sz w:val="22"/>
        </w:rPr>
        <w:t xml:space="preserve"> stąd nie mogła </w:t>
      </w:r>
      <w:r w:rsidR="00C47477" w:rsidRPr="008B1481">
        <w:rPr>
          <w:color w:val="000000" w:themeColor="text1"/>
          <w:sz w:val="22"/>
        </w:rPr>
        <w:lastRenderedPageBreak/>
        <w:t>liczyć na całkowite odstąpienie od sankcji pieniężnej. Przekazał</w:t>
      </w:r>
      <w:r w:rsidR="00C47477">
        <w:rPr>
          <w:color w:val="000000" w:themeColor="text1"/>
          <w:sz w:val="22"/>
        </w:rPr>
        <w:t xml:space="preserve">a </w:t>
      </w:r>
      <w:r w:rsidR="00C47477" w:rsidRPr="008B1481">
        <w:rPr>
          <w:color w:val="000000" w:themeColor="text1"/>
          <w:sz w:val="22"/>
        </w:rPr>
        <w:t>jednak informacje i dowody</w:t>
      </w:r>
      <w:r w:rsidR="00A9582D">
        <w:rPr>
          <w:color w:val="000000" w:themeColor="text1"/>
          <w:sz w:val="22"/>
        </w:rPr>
        <w:t xml:space="preserve"> mające</w:t>
      </w:r>
      <w:r w:rsidR="000D63C0">
        <w:rPr>
          <w:color w:val="000000" w:themeColor="text1"/>
          <w:sz w:val="22"/>
        </w:rPr>
        <w:t xml:space="preserve"> znaczenie dla rozstrzygnięcia w sprawie</w:t>
      </w:r>
      <w:r w:rsidR="00C47477" w:rsidRPr="008B1481">
        <w:rPr>
          <w:color w:val="000000" w:themeColor="text1"/>
          <w:sz w:val="22"/>
        </w:rPr>
        <w:t>. Dlatego Prezes UOKiK obniżył o 50 proc. karę nałożon</w:t>
      </w:r>
      <w:r w:rsidR="00C47477">
        <w:rPr>
          <w:color w:val="000000" w:themeColor="text1"/>
          <w:sz w:val="22"/>
        </w:rPr>
        <w:t>ą</w:t>
      </w:r>
      <w:r w:rsidR="00C47477" w:rsidRPr="008B1481">
        <w:rPr>
          <w:color w:val="000000" w:themeColor="text1"/>
          <w:sz w:val="22"/>
        </w:rPr>
        <w:t xml:space="preserve"> na tego przedsiębiorcę oraz jego podmioty zależne: CTC oraz On Road Truck Services. Jako druga wniosek o złagodzenie kary złożyła spółka Trans-Poz. Przedsiębiorca uzyskał obniżenie kary o 20 proc. </w:t>
      </w:r>
      <w:r w:rsidR="00A9582D">
        <w:rPr>
          <w:color w:val="000000" w:themeColor="text1"/>
          <w:sz w:val="22"/>
        </w:rPr>
        <w:t xml:space="preserve">Z programu łagodzenia kar skorzystali również czterej menadżerowie </w:t>
      </w:r>
      <w:r w:rsidR="00075CF2">
        <w:rPr>
          <w:color w:val="000000" w:themeColor="text1"/>
          <w:sz w:val="22"/>
        </w:rPr>
        <w:t>z grupy DBK, którym Prezes Urzędu postawił zarzuty dopuszczenia do naruszenia prawa konkurencji przez kierowane przez nich spółki. Uzyskali oni obniżenie kary w takim samym stopniu, jak przedsiębiorcy.</w:t>
      </w:r>
    </w:p>
    <w:p w14:paraId="081E2312" w14:textId="5245547B" w:rsidR="00502A67" w:rsidRPr="00502A67" w:rsidRDefault="00502A67" w:rsidP="00C47477">
      <w:pPr>
        <w:spacing w:after="240" w:line="360" w:lineRule="auto"/>
        <w:jc w:val="both"/>
        <w:rPr>
          <w:b/>
          <w:sz w:val="22"/>
        </w:rPr>
      </w:pPr>
      <w:r w:rsidRPr="00502A67">
        <w:rPr>
          <w:b/>
          <w:sz w:val="22"/>
        </w:rPr>
        <w:t>Poniosłeś stratę?</w:t>
      </w:r>
      <w:r>
        <w:rPr>
          <w:b/>
          <w:sz w:val="22"/>
        </w:rPr>
        <w:t xml:space="preserve"> Możesz </w:t>
      </w:r>
      <w:r w:rsidR="00F378CB">
        <w:rPr>
          <w:b/>
          <w:sz w:val="22"/>
        </w:rPr>
        <w:t>ubiegać się o odszkodowanie</w:t>
      </w:r>
    </w:p>
    <w:p w14:paraId="73B70F25" w14:textId="023A483B" w:rsidR="00C47477" w:rsidRDefault="00C47477" w:rsidP="00C47477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8B1481">
        <w:rPr>
          <w:rStyle w:val="Pogrubienie"/>
          <w:rFonts w:cs="Tahoma"/>
          <w:b w:val="0"/>
          <w:bCs w:val="0"/>
          <w:color w:val="000000" w:themeColor="text1"/>
          <w:sz w:val="22"/>
          <w:shd w:val="clear" w:color="auto" w:fill="FFFFFF"/>
        </w:rPr>
        <w:t>- Przypominam, że kto poniósł szkodę wskutek naruszenia prawa konkurencji</w:t>
      </w:r>
      <w:r w:rsidR="00157D8A">
        <w:rPr>
          <w:rStyle w:val="Pogrubienie"/>
          <w:rFonts w:cs="Tahoma"/>
          <w:b w:val="0"/>
          <w:bCs w:val="0"/>
          <w:color w:val="000000" w:themeColor="text1"/>
          <w:sz w:val="22"/>
          <w:shd w:val="clear" w:color="auto" w:fill="FFFFFF"/>
        </w:rPr>
        <w:t>,</w:t>
      </w:r>
      <w:r w:rsidRPr="008B1481">
        <w:rPr>
          <w:rStyle w:val="Pogrubienie"/>
          <w:rFonts w:cs="Tahoma"/>
          <w:b w:val="0"/>
          <w:bCs w:val="0"/>
          <w:color w:val="000000" w:themeColor="text1"/>
          <w:sz w:val="22"/>
          <w:shd w:val="clear" w:color="auto" w:fill="FFFFFF"/>
        </w:rPr>
        <w:t xml:space="preserve"> może złożyć do sądu cywilnego pozew przeciwko każdemu z podmiotów, który złamał prawo.</w:t>
      </w:r>
      <w:r w:rsidRPr="008B1481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</w:t>
      </w:r>
      <w:r w:rsidR="00502A67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Może to zrobić np. kontrahent przedsiębiorcy, który naruszył prawo konkurencji. </w:t>
      </w:r>
      <w:r w:rsidRPr="008B1481">
        <w:rPr>
          <w:rFonts w:cs="Tahoma"/>
          <w:color w:val="000000" w:themeColor="text1"/>
          <w:sz w:val="22"/>
          <w:shd w:val="clear" w:color="auto" w:fill="FFFFFF"/>
        </w:rPr>
        <w:t>Składając pozew, należy wskazać dochodzoną kwotę odszkodowania. Ustalając jej wysokość, należy rozważyć scenariusz alternatywny, czyli jak wyglądałaby sytuacja na rynku w przypadku braku naruszenia. Co do zasady szkodą będzie nadwyżka w zapłaconej cenie, która powstała w wyniku stosowania antykonkurencyjnych praktyk – mówi Prezes UOKiK Tomasz Chróstny.</w:t>
      </w:r>
    </w:p>
    <w:p w14:paraId="791E6396" w14:textId="2815DC15" w:rsidR="0077381C" w:rsidRPr="00EE4211" w:rsidRDefault="00EE4211" w:rsidP="00EE4211">
      <w:pPr>
        <w:pStyle w:val="NormalnyWeb"/>
        <w:shd w:val="clear" w:color="auto" w:fill="FFFFFF"/>
        <w:spacing w:after="240" w:line="360" w:lineRule="auto"/>
        <w:jc w:val="both"/>
        <w:rPr>
          <w:rFonts w:ascii="Trebuchet MS" w:hAnsi="Trebuchet MS" w:cs="Tahoma"/>
          <w:color w:val="000000" w:themeColor="text1"/>
        </w:rPr>
      </w:pPr>
      <w:r w:rsidRPr="00EE4211">
        <w:rPr>
          <w:rFonts w:ascii="Trebuchet MS" w:hAnsi="Trebuchet MS" w:cs="Tahoma"/>
          <w:color w:val="000000" w:themeColor="text1"/>
          <w:shd w:val="clear" w:color="auto" w:fill="FFFFFF"/>
        </w:rPr>
        <w:t>Uzyskanie odszkodowania</w:t>
      </w:r>
      <w:r w:rsidR="0077381C" w:rsidRPr="00EE4211">
        <w:rPr>
          <w:rFonts w:ascii="Trebuchet MS" w:hAnsi="Trebuchet MS" w:cs="Tahoma"/>
          <w:color w:val="000000" w:themeColor="text1"/>
          <w:shd w:val="clear" w:color="auto" w:fill="FFFFFF"/>
        </w:rPr>
        <w:t xml:space="preserve"> umożliwia </w:t>
      </w:r>
      <w:hyperlink r:id="rId10" w:history="1">
        <w:r w:rsidRPr="00EE4211">
          <w:rPr>
            <w:rStyle w:val="Hipercze"/>
            <w:rFonts w:ascii="Trebuchet MS" w:hAnsi="Trebuchet MS" w:cs="Tahoma"/>
          </w:rPr>
          <w:t>u</w:t>
        </w:r>
        <w:r w:rsidR="0077381C" w:rsidRPr="00EE4211">
          <w:rPr>
            <w:rStyle w:val="Hipercze"/>
            <w:rFonts w:ascii="Trebuchet MS" w:hAnsi="Trebuchet MS" w:cs="Tahoma"/>
          </w:rPr>
          <w:t>stawa</w:t>
        </w:r>
      </w:hyperlink>
      <w:r w:rsidR="0077381C" w:rsidRPr="00EE4211">
        <w:rPr>
          <w:rFonts w:ascii="Trebuchet MS" w:hAnsi="Trebuchet MS" w:cs="Tahoma"/>
          <w:color w:val="000000" w:themeColor="text1"/>
        </w:rPr>
        <w:t xml:space="preserve"> o roszczeniach o naprawienie szkody wyrządzonej przez naruszenie prawa konkurencji (tzw. private enforcement)</w:t>
      </w:r>
      <w:r>
        <w:rPr>
          <w:rFonts w:ascii="Trebuchet MS" w:hAnsi="Trebuchet MS" w:cs="Tahoma"/>
          <w:color w:val="000000" w:themeColor="text1"/>
        </w:rPr>
        <w:t>, która</w:t>
      </w:r>
      <w:r w:rsidR="0077381C" w:rsidRPr="00EE4211">
        <w:rPr>
          <w:rFonts w:ascii="Trebuchet MS" w:hAnsi="Trebuchet MS" w:cs="Tahoma"/>
          <w:color w:val="000000" w:themeColor="text1"/>
        </w:rPr>
        <w:t> weszła w życie w 2017 r.</w:t>
      </w:r>
      <w:r w:rsidRPr="00EE4211">
        <w:rPr>
          <w:rFonts w:ascii="Trebuchet MS" w:hAnsi="Trebuchet MS" w:cs="Tahoma"/>
          <w:color w:val="000000" w:themeColor="text1"/>
        </w:rPr>
        <w:t xml:space="preserve"> </w:t>
      </w:r>
      <w:r w:rsidR="0077381C" w:rsidRPr="00EE4211">
        <w:rPr>
          <w:rFonts w:ascii="Trebuchet MS" w:hAnsi="Trebuchet MS" w:cs="Tahoma"/>
          <w:color w:val="000000" w:themeColor="text1"/>
        </w:rPr>
        <w:t>Prezes Urzędu Ochrony Konkurencji i Konsumentów przygotował i opublikował </w:t>
      </w:r>
      <w:r w:rsidRPr="00EE4211">
        <w:rPr>
          <w:rFonts w:ascii="Trebuchet MS" w:hAnsi="Trebuchet MS" w:cs="Tahoma"/>
          <w:color w:val="000000" w:themeColor="text1"/>
        </w:rPr>
        <w:t xml:space="preserve">specjalne </w:t>
      </w:r>
      <w:hyperlink r:id="rId11" w:history="1">
        <w:r w:rsidR="0077381C" w:rsidRPr="00EE4211">
          <w:rPr>
            <w:rStyle w:val="Hipercze"/>
            <w:rFonts w:ascii="Trebuchet MS" w:hAnsi="Trebuchet MS" w:cs="Tahoma"/>
            <w:color w:val="000000" w:themeColor="text1"/>
          </w:rPr>
          <w:t>opracowanie</w:t>
        </w:r>
      </w:hyperlink>
      <w:r w:rsidRPr="00EE4211">
        <w:rPr>
          <w:rFonts w:ascii="Trebuchet MS" w:hAnsi="Trebuchet MS" w:cs="Tahoma"/>
          <w:color w:val="000000" w:themeColor="text1"/>
        </w:rPr>
        <w:t xml:space="preserve">, </w:t>
      </w:r>
      <w:r w:rsidR="0077381C" w:rsidRPr="00EE4211">
        <w:rPr>
          <w:rFonts w:ascii="Trebuchet MS" w:hAnsi="Trebuchet MS" w:cs="Tahoma"/>
          <w:color w:val="000000" w:themeColor="text1"/>
        </w:rPr>
        <w:t>w którym przybliża przepisy dotyczące tych kwestii.</w:t>
      </w:r>
    </w:p>
    <w:p w14:paraId="681792CE" w14:textId="1B37D1E4" w:rsidR="00502A67" w:rsidRPr="00502A67" w:rsidRDefault="00502A67" w:rsidP="00C47477">
      <w:p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502A67">
        <w:rPr>
          <w:rFonts w:cs="Tahoma"/>
          <w:b/>
          <w:color w:val="000000" w:themeColor="text1"/>
          <w:sz w:val="22"/>
          <w:lang w:eastAsia="en-GB"/>
        </w:rPr>
        <w:t>Powiadom UOKiK</w:t>
      </w:r>
    </w:p>
    <w:p w14:paraId="50CD0264" w14:textId="10F1A62D" w:rsidR="00C47477" w:rsidRPr="008B1481" w:rsidRDefault="00C47477" w:rsidP="00C47477">
      <w:pPr>
        <w:spacing w:after="240" w:line="360" w:lineRule="auto"/>
        <w:jc w:val="both"/>
        <w:rPr>
          <w:sz w:val="22"/>
        </w:rPr>
      </w:pPr>
      <w:r w:rsidRPr="008B1481">
        <w:rPr>
          <w:sz w:val="22"/>
        </w:rPr>
        <w:t xml:space="preserve">Przedsiębiorcom i menadżerom zaangażowanym w zmowy ograniczające konkurencję przypominamy, że mogą uniknąć dotkliwych sankcji pieniężnych dzięki </w:t>
      </w:r>
      <w:hyperlink r:id="rId12" w:history="1">
        <w:r w:rsidRPr="008B1481">
          <w:rPr>
            <w:rStyle w:val="Hipercze"/>
            <w:sz w:val="22"/>
          </w:rPr>
          <w:t>programowi łagodzenia kar</w:t>
        </w:r>
      </w:hyperlink>
      <w:r w:rsidRPr="008B1481">
        <w:rPr>
          <w:sz w:val="22"/>
        </w:rPr>
        <w:t>.  Szczegóły pod specjalnym numerem telefonu: 22 55 60 555. Prawnicy UOKiK odpowiadają na wszystkie pytania dotyczące programu leniency, również anonimowe.</w:t>
      </w:r>
    </w:p>
    <w:p w14:paraId="63E18B38" w14:textId="77777777" w:rsidR="00C47477" w:rsidRPr="008B1481" w:rsidRDefault="00C47477" w:rsidP="00C47477">
      <w:pPr>
        <w:spacing w:after="240" w:line="360" w:lineRule="auto"/>
        <w:jc w:val="both"/>
        <w:rPr>
          <w:rFonts w:cs="Tahoma"/>
          <w:bCs/>
          <w:color w:val="3C4147"/>
          <w:sz w:val="22"/>
          <w:shd w:val="clear" w:color="auto" w:fill="FFFFFF"/>
        </w:rPr>
      </w:pPr>
      <w:r w:rsidRPr="008B1481">
        <w:rPr>
          <w:sz w:val="22"/>
        </w:rPr>
        <w:t xml:space="preserve">Urząd prowadzi również program pozyskiwania informacji od anonimowych sygnalistów. Wejdź na </w:t>
      </w:r>
      <w:hyperlink r:id="rId13" w:history="1">
        <w:r w:rsidRPr="00AF435D">
          <w:rPr>
            <w:rStyle w:val="Hipercze"/>
            <w:sz w:val="22"/>
          </w:rPr>
          <w:t>https://uokik.whiblo.pl/</w:t>
        </w:r>
      </w:hyperlink>
      <w:r>
        <w:rPr>
          <w:sz w:val="22"/>
        </w:rPr>
        <w:t xml:space="preserve"> </w:t>
      </w:r>
      <w:r w:rsidRPr="008B1481">
        <w:rPr>
          <w:sz w:val="22"/>
        </w:rPr>
        <w:t>i skorzystaj z prostego formularza. Zastosowany europejski system gwarantuje całkowitą anonimowość, także wobec urzędu.</w:t>
      </w:r>
    </w:p>
    <w:p w14:paraId="5EA6DBD4" w14:textId="77777777" w:rsidR="00C47477" w:rsidRPr="008B1481" w:rsidRDefault="00C47477" w:rsidP="00C47477">
      <w:pPr>
        <w:spacing w:after="240" w:line="360" w:lineRule="auto"/>
        <w:jc w:val="both"/>
        <w:rPr>
          <w:color w:val="000000" w:themeColor="text1"/>
          <w:sz w:val="22"/>
        </w:rPr>
      </w:pPr>
    </w:p>
    <w:p w14:paraId="4CB2490B" w14:textId="193E9775" w:rsidR="00A40916" w:rsidRDefault="00A40916" w:rsidP="00290E7F">
      <w:pPr>
        <w:spacing w:before="240" w:line="360" w:lineRule="auto"/>
        <w:jc w:val="both"/>
        <w:rPr>
          <w:color w:val="000000" w:themeColor="text1"/>
          <w:sz w:val="22"/>
        </w:rPr>
      </w:pPr>
    </w:p>
    <w:sectPr w:rsidR="00A40916" w:rsidSect="00B71A61">
      <w:headerReference w:type="default" r:id="rId14"/>
      <w:footerReference w:type="default" r:id="rId15"/>
      <w:pgSz w:w="11906" w:h="16838"/>
      <w:pgMar w:top="1701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FB3C6" w14:textId="77777777" w:rsidR="00107639" w:rsidRDefault="00107639">
      <w:r>
        <w:separator/>
      </w:r>
    </w:p>
  </w:endnote>
  <w:endnote w:type="continuationSeparator" w:id="0">
    <w:p w14:paraId="0FE0C347" w14:textId="77777777" w:rsidR="00107639" w:rsidRDefault="0010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140CF" w14:textId="77777777" w:rsidR="00107639" w:rsidRDefault="00107639">
      <w:r>
        <w:separator/>
      </w:r>
    </w:p>
  </w:footnote>
  <w:footnote w:type="continuationSeparator" w:id="0">
    <w:p w14:paraId="1BAB8C08" w14:textId="77777777" w:rsidR="00107639" w:rsidRDefault="00107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4538"/>
    <w:multiLevelType w:val="hybridMultilevel"/>
    <w:tmpl w:val="4CC0B1D0"/>
    <w:lvl w:ilvl="0" w:tplc="2A2AD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405F"/>
    <w:multiLevelType w:val="hybridMultilevel"/>
    <w:tmpl w:val="7562C7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F1BE2"/>
    <w:multiLevelType w:val="hybridMultilevel"/>
    <w:tmpl w:val="DF8EC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35CD8"/>
    <w:multiLevelType w:val="hybridMultilevel"/>
    <w:tmpl w:val="4AC24E00"/>
    <w:lvl w:ilvl="0" w:tplc="0415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574C3"/>
    <w:multiLevelType w:val="hybridMultilevel"/>
    <w:tmpl w:val="4BE61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302BB"/>
    <w:multiLevelType w:val="hybridMultilevel"/>
    <w:tmpl w:val="564AD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5"/>
  </w:num>
  <w:num w:numId="5">
    <w:abstractNumId w:val="6"/>
  </w:num>
  <w:num w:numId="6">
    <w:abstractNumId w:val="11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0"/>
  </w:num>
  <w:num w:numId="13">
    <w:abstractNumId w:val="16"/>
  </w:num>
  <w:num w:numId="14">
    <w:abstractNumId w:val="5"/>
  </w:num>
  <w:num w:numId="15">
    <w:abstractNumId w:val="1"/>
  </w:num>
  <w:num w:numId="16">
    <w:abstractNumId w:val="18"/>
  </w:num>
  <w:num w:numId="17">
    <w:abstractNumId w:val="4"/>
  </w:num>
  <w:num w:numId="18">
    <w:abstractNumId w:val="17"/>
  </w:num>
  <w:num w:numId="19">
    <w:abstractNumId w:val="12"/>
  </w:num>
  <w:num w:numId="20">
    <w:abstractNumId w:val="1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BD8"/>
    <w:rsid w:val="00007E00"/>
    <w:rsid w:val="00011AF2"/>
    <w:rsid w:val="00013630"/>
    <w:rsid w:val="00015208"/>
    <w:rsid w:val="00022E00"/>
    <w:rsid w:val="00023634"/>
    <w:rsid w:val="0002523D"/>
    <w:rsid w:val="0003306B"/>
    <w:rsid w:val="00035F7B"/>
    <w:rsid w:val="00042F96"/>
    <w:rsid w:val="00052A38"/>
    <w:rsid w:val="000651E9"/>
    <w:rsid w:val="0007013F"/>
    <w:rsid w:val="00073AA7"/>
    <w:rsid w:val="00075CF2"/>
    <w:rsid w:val="000838C2"/>
    <w:rsid w:val="00085F05"/>
    <w:rsid w:val="00090504"/>
    <w:rsid w:val="000913F7"/>
    <w:rsid w:val="00093F0C"/>
    <w:rsid w:val="000A03DF"/>
    <w:rsid w:val="000A1657"/>
    <w:rsid w:val="000A20CA"/>
    <w:rsid w:val="000A74FA"/>
    <w:rsid w:val="000B0B85"/>
    <w:rsid w:val="000B149D"/>
    <w:rsid w:val="000B1AC5"/>
    <w:rsid w:val="000B4A16"/>
    <w:rsid w:val="000B7247"/>
    <w:rsid w:val="000C2945"/>
    <w:rsid w:val="000D102D"/>
    <w:rsid w:val="000D1ED3"/>
    <w:rsid w:val="000D46C6"/>
    <w:rsid w:val="000D5AD7"/>
    <w:rsid w:val="000D63C0"/>
    <w:rsid w:val="000E5868"/>
    <w:rsid w:val="000E6B4E"/>
    <w:rsid w:val="00103267"/>
    <w:rsid w:val="0010559C"/>
    <w:rsid w:val="00106D3E"/>
    <w:rsid w:val="00107639"/>
    <w:rsid w:val="00107844"/>
    <w:rsid w:val="00112582"/>
    <w:rsid w:val="001128FA"/>
    <w:rsid w:val="00113717"/>
    <w:rsid w:val="00116102"/>
    <w:rsid w:val="00120FBD"/>
    <w:rsid w:val="00122A57"/>
    <w:rsid w:val="0012424D"/>
    <w:rsid w:val="0012536F"/>
    <w:rsid w:val="001269BB"/>
    <w:rsid w:val="001312AB"/>
    <w:rsid w:val="0013159A"/>
    <w:rsid w:val="001317B7"/>
    <w:rsid w:val="00135455"/>
    <w:rsid w:val="00136FA4"/>
    <w:rsid w:val="00143029"/>
    <w:rsid w:val="00143310"/>
    <w:rsid w:val="00144611"/>
    <w:rsid w:val="00144E9C"/>
    <w:rsid w:val="001536CE"/>
    <w:rsid w:val="00157D8A"/>
    <w:rsid w:val="0016078E"/>
    <w:rsid w:val="00161094"/>
    <w:rsid w:val="00163DF9"/>
    <w:rsid w:val="00164379"/>
    <w:rsid w:val="00164CA2"/>
    <w:rsid w:val="001666D6"/>
    <w:rsid w:val="00166B5D"/>
    <w:rsid w:val="001675EF"/>
    <w:rsid w:val="0017028A"/>
    <w:rsid w:val="001717C7"/>
    <w:rsid w:val="001802FD"/>
    <w:rsid w:val="00190D5A"/>
    <w:rsid w:val="00190FCB"/>
    <w:rsid w:val="001979B5"/>
    <w:rsid w:val="001A47F7"/>
    <w:rsid w:val="001A5F7C"/>
    <w:rsid w:val="001A6E5B"/>
    <w:rsid w:val="001A7451"/>
    <w:rsid w:val="001B63CF"/>
    <w:rsid w:val="001C1FAD"/>
    <w:rsid w:val="001C6E51"/>
    <w:rsid w:val="001E188E"/>
    <w:rsid w:val="001E2DEB"/>
    <w:rsid w:val="001E4F92"/>
    <w:rsid w:val="001F4626"/>
    <w:rsid w:val="001F4A73"/>
    <w:rsid w:val="0020105E"/>
    <w:rsid w:val="00205580"/>
    <w:rsid w:val="002157BB"/>
    <w:rsid w:val="00221024"/>
    <w:rsid w:val="002262B5"/>
    <w:rsid w:val="0023138D"/>
    <w:rsid w:val="00234DBC"/>
    <w:rsid w:val="002379B9"/>
    <w:rsid w:val="00240013"/>
    <w:rsid w:val="0024118E"/>
    <w:rsid w:val="00241BAC"/>
    <w:rsid w:val="00241E93"/>
    <w:rsid w:val="002454DE"/>
    <w:rsid w:val="002502C3"/>
    <w:rsid w:val="00253E62"/>
    <w:rsid w:val="002548F0"/>
    <w:rsid w:val="0025532A"/>
    <w:rsid w:val="00255971"/>
    <w:rsid w:val="00260382"/>
    <w:rsid w:val="00262362"/>
    <w:rsid w:val="002643F5"/>
    <w:rsid w:val="00264E3B"/>
    <w:rsid w:val="00266650"/>
    <w:rsid w:val="00266CB4"/>
    <w:rsid w:val="00267DD1"/>
    <w:rsid w:val="00272E71"/>
    <w:rsid w:val="002801AA"/>
    <w:rsid w:val="002817D5"/>
    <w:rsid w:val="002818BF"/>
    <w:rsid w:val="00282B99"/>
    <w:rsid w:val="002864A2"/>
    <w:rsid w:val="002872C2"/>
    <w:rsid w:val="002905ED"/>
    <w:rsid w:val="00290E7F"/>
    <w:rsid w:val="00295B34"/>
    <w:rsid w:val="0029725A"/>
    <w:rsid w:val="002A0C07"/>
    <w:rsid w:val="002A491D"/>
    <w:rsid w:val="002A5D69"/>
    <w:rsid w:val="002B1DBF"/>
    <w:rsid w:val="002C03B0"/>
    <w:rsid w:val="002C0D5D"/>
    <w:rsid w:val="002C1818"/>
    <w:rsid w:val="002C2887"/>
    <w:rsid w:val="002C5AF4"/>
    <w:rsid w:val="002C692D"/>
    <w:rsid w:val="002C6ABE"/>
    <w:rsid w:val="002C78F7"/>
    <w:rsid w:val="002D19F7"/>
    <w:rsid w:val="002D2D94"/>
    <w:rsid w:val="002D45A4"/>
    <w:rsid w:val="002D4EC8"/>
    <w:rsid w:val="002D5EED"/>
    <w:rsid w:val="002E11F9"/>
    <w:rsid w:val="002E3096"/>
    <w:rsid w:val="002E388C"/>
    <w:rsid w:val="002E6F98"/>
    <w:rsid w:val="002E7EEE"/>
    <w:rsid w:val="002F1BF3"/>
    <w:rsid w:val="002F30D4"/>
    <w:rsid w:val="002F4D43"/>
    <w:rsid w:val="002F6D73"/>
    <w:rsid w:val="002F7F4C"/>
    <w:rsid w:val="003056C6"/>
    <w:rsid w:val="00307500"/>
    <w:rsid w:val="00310436"/>
    <w:rsid w:val="00310A95"/>
    <w:rsid w:val="00311B14"/>
    <w:rsid w:val="00314A8F"/>
    <w:rsid w:val="00317555"/>
    <w:rsid w:val="00317831"/>
    <w:rsid w:val="00324306"/>
    <w:rsid w:val="003278D6"/>
    <w:rsid w:val="003303F0"/>
    <w:rsid w:val="003305F3"/>
    <w:rsid w:val="0033198B"/>
    <w:rsid w:val="00340111"/>
    <w:rsid w:val="0034059B"/>
    <w:rsid w:val="00344DDC"/>
    <w:rsid w:val="0035019C"/>
    <w:rsid w:val="00360248"/>
    <w:rsid w:val="00360C66"/>
    <w:rsid w:val="00363029"/>
    <w:rsid w:val="00366A46"/>
    <w:rsid w:val="00377810"/>
    <w:rsid w:val="00377A0D"/>
    <w:rsid w:val="00383992"/>
    <w:rsid w:val="0038677D"/>
    <w:rsid w:val="00386B53"/>
    <w:rsid w:val="00390405"/>
    <w:rsid w:val="00393E1A"/>
    <w:rsid w:val="00395228"/>
    <w:rsid w:val="00395BF6"/>
    <w:rsid w:val="00397FE5"/>
    <w:rsid w:val="003A47D6"/>
    <w:rsid w:val="003B3BC1"/>
    <w:rsid w:val="003B5CDF"/>
    <w:rsid w:val="003B7ABB"/>
    <w:rsid w:val="003B7C19"/>
    <w:rsid w:val="003C06A8"/>
    <w:rsid w:val="003C15EF"/>
    <w:rsid w:val="003C4FAA"/>
    <w:rsid w:val="003D1FD8"/>
    <w:rsid w:val="003D3FF4"/>
    <w:rsid w:val="003D5DCC"/>
    <w:rsid w:val="003D6A70"/>
    <w:rsid w:val="003D7161"/>
    <w:rsid w:val="003E3F9D"/>
    <w:rsid w:val="003E6037"/>
    <w:rsid w:val="003E69E5"/>
    <w:rsid w:val="003F4E4D"/>
    <w:rsid w:val="00400CFB"/>
    <w:rsid w:val="00402D7D"/>
    <w:rsid w:val="0040748E"/>
    <w:rsid w:val="00412206"/>
    <w:rsid w:val="00414544"/>
    <w:rsid w:val="004148B8"/>
    <w:rsid w:val="0041790E"/>
    <w:rsid w:val="00427E08"/>
    <w:rsid w:val="00430491"/>
    <w:rsid w:val="00432A3D"/>
    <w:rsid w:val="004349BA"/>
    <w:rsid w:val="00434B63"/>
    <w:rsid w:val="0043575C"/>
    <w:rsid w:val="004365C7"/>
    <w:rsid w:val="00440B8F"/>
    <w:rsid w:val="00441C91"/>
    <w:rsid w:val="004425B7"/>
    <w:rsid w:val="00443390"/>
    <w:rsid w:val="00444A85"/>
    <w:rsid w:val="00450331"/>
    <w:rsid w:val="0045167F"/>
    <w:rsid w:val="0045575B"/>
    <w:rsid w:val="004620D2"/>
    <w:rsid w:val="00462CFA"/>
    <w:rsid w:val="0046709D"/>
    <w:rsid w:val="00471448"/>
    <w:rsid w:val="00486DB1"/>
    <w:rsid w:val="004872FF"/>
    <w:rsid w:val="00487364"/>
    <w:rsid w:val="00493E10"/>
    <w:rsid w:val="004972E8"/>
    <w:rsid w:val="004A0910"/>
    <w:rsid w:val="004A358C"/>
    <w:rsid w:val="004A5353"/>
    <w:rsid w:val="004B010F"/>
    <w:rsid w:val="004C0F9E"/>
    <w:rsid w:val="004C1243"/>
    <w:rsid w:val="004C3D4C"/>
    <w:rsid w:val="004C5C26"/>
    <w:rsid w:val="004D13CB"/>
    <w:rsid w:val="004E0F13"/>
    <w:rsid w:val="004E7BD4"/>
    <w:rsid w:val="004F493B"/>
    <w:rsid w:val="004F7E99"/>
    <w:rsid w:val="005003F9"/>
    <w:rsid w:val="00502997"/>
    <w:rsid w:val="00502A67"/>
    <w:rsid w:val="0050417B"/>
    <w:rsid w:val="0050508C"/>
    <w:rsid w:val="00506EB4"/>
    <w:rsid w:val="0051053B"/>
    <w:rsid w:val="0051250E"/>
    <w:rsid w:val="005133CE"/>
    <w:rsid w:val="0052140A"/>
    <w:rsid w:val="00521BA3"/>
    <w:rsid w:val="00523E0D"/>
    <w:rsid w:val="00525588"/>
    <w:rsid w:val="00525D76"/>
    <w:rsid w:val="0052710E"/>
    <w:rsid w:val="005308FA"/>
    <w:rsid w:val="00536FF2"/>
    <w:rsid w:val="0054425C"/>
    <w:rsid w:val="005442FC"/>
    <w:rsid w:val="00544E18"/>
    <w:rsid w:val="005456E1"/>
    <w:rsid w:val="00545DA0"/>
    <w:rsid w:val="005470CA"/>
    <w:rsid w:val="005502DC"/>
    <w:rsid w:val="005526F3"/>
    <w:rsid w:val="0055631D"/>
    <w:rsid w:val="00563889"/>
    <w:rsid w:val="005645CE"/>
    <w:rsid w:val="00590B79"/>
    <w:rsid w:val="00592E1D"/>
    <w:rsid w:val="00593935"/>
    <w:rsid w:val="00594215"/>
    <w:rsid w:val="00594C17"/>
    <w:rsid w:val="005973FD"/>
    <w:rsid w:val="00597C68"/>
    <w:rsid w:val="005A382B"/>
    <w:rsid w:val="005A4047"/>
    <w:rsid w:val="005A417A"/>
    <w:rsid w:val="005A4ACD"/>
    <w:rsid w:val="005A7271"/>
    <w:rsid w:val="005B0B48"/>
    <w:rsid w:val="005C0959"/>
    <w:rsid w:val="005C0D39"/>
    <w:rsid w:val="005C477C"/>
    <w:rsid w:val="005C6232"/>
    <w:rsid w:val="005C63E1"/>
    <w:rsid w:val="005C7E10"/>
    <w:rsid w:val="005D3A15"/>
    <w:rsid w:val="005D6F7A"/>
    <w:rsid w:val="005E2821"/>
    <w:rsid w:val="005E5B88"/>
    <w:rsid w:val="005E78EE"/>
    <w:rsid w:val="005F082A"/>
    <w:rsid w:val="005F139F"/>
    <w:rsid w:val="005F1EBD"/>
    <w:rsid w:val="005F5CCA"/>
    <w:rsid w:val="006001F0"/>
    <w:rsid w:val="00601A13"/>
    <w:rsid w:val="00601D97"/>
    <w:rsid w:val="00601DAB"/>
    <w:rsid w:val="0060319A"/>
    <w:rsid w:val="00605249"/>
    <w:rsid w:val="006063D0"/>
    <w:rsid w:val="00606B1C"/>
    <w:rsid w:val="00610BB4"/>
    <w:rsid w:val="00611530"/>
    <w:rsid w:val="00613C45"/>
    <w:rsid w:val="00623D96"/>
    <w:rsid w:val="0062680B"/>
    <w:rsid w:val="006339B3"/>
    <w:rsid w:val="00633D4E"/>
    <w:rsid w:val="006349A1"/>
    <w:rsid w:val="0063526F"/>
    <w:rsid w:val="00637E86"/>
    <w:rsid w:val="0064159F"/>
    <w:rsid w:val="006419FB"/>
    <w:rsid w:val="00642285"/>
    <w:rsid w:val="006422DE"/>
    <w:rsid w:val="006439FA"/>
    <w:rsid w:val="00647C6D"/>
    <w:rsid w:val="00652E0C"/>
    <w:rsid w:val="00653AD3"/>
    <w:rsid w:val="0066124E"/>
    <w:rsid w:val="00661AF6"/>
    <w:rsid w:val="00662FB3"/>
    <w:rsid w:val="0067485D"/>
    <w:rsid w:val="00680866"/>
    <w:rsid w:val="00686544"/>
    <w:rsid w:val="00693C98"/>
    <w:rsid w:val="00693F8E"/>
    <w:rsid w:val="006966FE"/>
    <w:rsid w:val="006A2065"/>
    <w:rsid w:val="006A3D88"/>
    <w:rsid w:val="006A450D"/>
    <w:rsid w:val="006A4A7A"/>
    <w:rsid w:val="006B0848"/>
    <w:rsid w:val="006B0CFC"/>
    <w:rsid w:val="006B266F"/>
    <w:rsid w:val="006B5836"/>
    <w:rsid w:val="006B733D"/>
    <w:rsid w:val="006B7E63"/>
    <w:rsid w:val="006C1A0B"/>
    <w:rsid w:val="006C34AE"/>
    <w:rsid w:val="006C58A0"/>
    <w:rsid w:val="006C60B0"/>
    <w:rsid w:val="006C67AF"/>
    <w:rsid w:val="006D3DC5"/>
    <w:rsid w:val="006E125B"/>
    <w:rsid w:val="006E44AC"/>
    <w:rsid w:val="006F143B"/>
    <w:rsid w:val="006F1A29"/>
    <w:rsid w:val="006F57FA"/>
    <w:rsid w:val="006F6D54"/>
    <w:rsid w:val="006F7195"/>
    <w:rsid w:val="007039EC"/>
    <w:rsid w:val="0070691C"/>
    <w:rsid w:val="007074AA"/>
    <w:rsid w:val="00714664"/>
    <w:rsid w:val="0071572D"/>
    <w:rsid w:val="007157BA"/>
    <w:rsid w:val="007169F9"/>
    <w:rsid w:val="00717153"/>
    <w:rsid w:val="007174A6"/>
    <w:rsid w:val="007214F1"/>
    <w:rsid w:val="007224B3"/>
    <w:rsid w:val="00731303"/>
    <w:rsid w:val="0073172C"/>
    <w:rsid w:val="007402E0"/>
    <w:rsid w:val="00741441"/>
    <w:rsid w:val="0074489D"/>
    <w:rsid w:val="00746549"/>
    <w:rsid w:val="00750E2D"/>
    <w:rsid w:val="007514AD"/>
    <w:rsid w:val="007525CC"/>
    <w:rsid w:val="00754634"/>
    <w:rsid w:val="0075524D"/>
    <w:rsid w:val="007560B0"/>
    <w:rsid w:val="00756DC4"/>
    <w:rsid w:val="00757490"/>
    <w:rsid w:val="007627D7"/>
    <w:rsid w:val="00765AE2"/>
    <w:rsid w:val="00771DDF"/>
    <w:rsid w:val="00772A89"/>
    <w:rsid w:val="00773403"/>
    <w:rsid w:val="0077381C"/>
    <w:rsid w:val="00776313"/>
    <w:rsid w:val="00776C4F"/>
    <w:rsid w:val="00780CB7"/>
    <w:rsid w:val="00781261"/>
    <w:rsid w:val="007838E4"/>
    <w:rsid w:val="007846DC"/>
    <w:rsid w:val="00785AF4"/>
    <w:rsid w:val="00786F5E"/>
    <w:rsid w:val="00794F1F"/>
    <w:rsid w:val="007A19D8"/>
    <w:rsid w:val="007A4D3C"/>
    <w:rsid w:val="007A631F"/>
    <w:rsid w:val="007B04CD"/>
    <w:rsid w:val="007B6B51"/>
    <w:rsid w:val="007B6F78"/>
    <w:rsid w:val="007C1E49"/>
    <w:rsid w:val="007C2DBF"/>
    <w:rsid w:val="007E36E4"/>
    <w:rsid w:val="007E573B"/>
    <w:rsid w:val="007F0ACE"/>
    <w:rsid w:val="007F4C3E"/>
    <w:rsid w:val="007F68F7"/>
    <w:rsid w:val="00800F0E"/>
    <w:rsid w:val="00804024"/>
    <w:rsid w:val="00810693"/>
    <w:rsid w:val="00815B93"/>
    <w:rsid w:val="0081753E"/>
    <w:rsid w:val="00824E82"/>
    <w:rsid w:val="008274C2"/>
    <w:rsid w:val="00830825"/>
    <w:rsid w:val="00832A46"/>
    <w:rsid w:val="00837D33"/>
    <w:rsid w:val="0085010E"/>
    <w:rsid w:val="00852F95"/>
    <w:rsid w:val="0085454F"/>
    <w:rsid w:val="00860B0B"/>
    <w:rsid w:val="00862D6A"/>
    <w:rsid w:val="00865EA3"/>
    <w:rsid w:val="00866407"/>
    <w:rsid w:val="00871198"/>
    <w:rsid w:val="0087354F"/>
    <w:rsid w:val="0087370C"/>
    <w:rsid w:val="008836EF"/>
    <w:rsid w:val="00885FDA"/>
    <w:rsid w:val="0089109C"/>
    <w:rsid w:val="00896985"/>
    <w:rsid w:val="008A088E"/>
    <w:rsid w:val="008A409C"/>
    <w:rsid w:val="008A7A64"/>
    <w:rsid w:val="008B1ED0"/>
    <w:rsid w:val="008C274D"/>
    <w:rsid w:val="008C28C5"/>
    <w:rsid w:val="008C5215"/>
    <w:rsid w:val="008C53D0"/>
    <w:rsid w:val="008C6F14"/>
    <w:rsid w:val="008D1D74"/>
    <w:rsid w:val="008D519A"/>
    <w:rsid w:val="008D527A"/>
    <w:rsid w:val="008D56DA"/>
    <w:rsid w:val="008D5771"/>
    <w:rsid w:val="008D7D20"/>
    <w:rsid w:val="008E00BA"/>
    <w:rsid w:val="008F472E"/>
    <w:rsid w:val="008F4BD9"/>
    <w:rsid w:val="008F69B5"/>
    <w:rsid w:val="008F6F5A"/>
    <w:rsid w:val="00900EAD"/>
    <w:rsid w:val="00902556"/>
    <w:rsid w:val="00902D51"/>
    <w:rsid w:val="0090338C"/>
    <w:rsid w:val="00905F8D"/>
    <w:rsid w:val="0091048E"/>
    <w:rsid w:val="009129DE"/>
    <w:rsid w:val="009135AF"/>
    <w:rsid w:val="00915A9F"/>
    <w:rsid w:val="00916149"/>
    <w:rsid w:val="00922E90"/>
    <w:rsid w:val="00924ABC"/>
    <w:rsid w:val="0092519D"/>
    <w:rsid w:val="009265EA"/>
    <w:rsid w:val="00927BEF"/>
    <w:rsid w:val="00940E8F"/>
    <w:rsid w:val="00942392"/>
    <w:rsid w:val="00943717"/>
    <w:rsid w:val="00950070"/>
    <w:rsid w:val="0095121F"/>
    <w:rsid w:val="00951A8E"/>
    <w:rsid w:val="00952EF8"/>
    <w:rsid w:val="0095309C"/>
    <w:rsid w:val="00953EE0"/>
    <w:rsid w:val="0095479C"/>
    <w:rsid w:val="009555B5"/>
    <w:rsid w:val="00964AD6"/>
    <w:rsid w:val="009652F2"/>
    <w:rsid w:val="0096758A"/>
    <w:rsid w:val="009719ED"/>
    <w:rsid w:val="00971A33"/>
    <w:rsid w:val="00983208"/>
    <w:rsid w:val="009842EF"/>
    <w:rsid w:val="00986C37"/>
    <w:rsid w:val="00995ED0"/>
    <w:rsid w:val="00997528"/>
    <w:rsid w:val="0099796A"/>
    <w:rsid w:val="009A3A06"/>
    <w:rsid w:val="009A5F9B"/>
    <w:rsid w:val="009A7C52"/>
    <w:rsid w:val="009A7E23"/>
    <w:rsid w:val="009B214A"/>
    <w:rsid w:val="009B3709"/>
    <w:rsid w:val="009C1346"/>
    <w:rsid w:val="009D05C8"/>
    <w:rsid w:val="009D49D9"/>
    <w:rsid w:val="009D55A6"/>
    <w:rsid w:val="009E3C0B"/>
    <w:rsid w:val="009E558C"/>
    <w:rsid w:val="009E5FCA"/>
    <w:rsid w:val="009F01B4"/>
    <w:rsid w:val="009F22BA"/>
    <w:rsid w:val="009F5610"/>
    <w:rsid w:val="00A03E76"/>
    <w:rsid w:val="00A11A46"/>
    <w:rsid w:val="00A13135"/>
    <w:rsid w:val="00A13244"/>
    <w:rsid w:val="00A1647F"/>
    <w:rsid w:val="00A17783"/>
    <w:rsid w:val="00A239AA"/>
    <w:rsid w:val="00A23B97"/>
    <w:rsid w:val="00A36284"/>
    <w:rsid w:val="00A36FDC"/>
    <w:rsid w:val="00A37314"/>
    <w:rsid w:val="00A40916"/>
    <w:rsid w:val="00A439E8"/>
    <w:rsid w:val="00A45753"/>
    <w:rsid w:val="00A51CE5"/>
    <w:rsid w:val="00A52541"/>
    <w:rsid w:val="00A53423"/>
    <w:rsid w:val="00A57037"/>
    <w:rsid w:val="00A62659"/>
    <w:rsid w:val="00A64977"/>
    <w:rsid w:val="00A65863"/>
    <w:rsid w:val="00A65F20"/>
    <w:rsid w:val="00A71EDC"/>
    <w:rsid w:val="00A76293"/>
    <w:rsid w:val="00A76C71"/>
    <w:rsid w:val="00A77DA2"/>
    <w:rsid w:val="00A84D92"/>
    <w:rsid w:val="00A85BC5"/>
    <w:rsid w:val="00A85D9D"/>
    <w:rsid w:val="00A87DAE"/>
    <w:rsid w:val="00A92C4C"/>
    <w:rsid w:val="00A92F82"/>
    <w:rsid w:val="00A936E2"/>
    <w:rsid w:val="00A949ED"/>
    <w:rsid w:val="00A951D9"/>
    <w:rsid w:val="00A9582D"/>
    <w:rsid w:val="00A96F9B"/>
    <w:rsid w:val="00A97E0C"/>
    <w:rsid w:val="00AA3D14"/>
    <w:rsid w:val="00AA602D"/>
    <w:rsid w:val="00AA66D2"/>
    <w:rsid w:val="00AB3909"/>
    <w:rsid w:val="00AB5084"/>
    <w:rsid w:val="00AB572D"/>
    <w:rsid w:val="00AC035E"/>
    <w:rsid w:val="00AD3C76"/>
    <w:rsid w:val="00AD616E"/>
    <w:rsid w:val="00AE1025"/>
    <w:rsid w:val="00AE17B1"/>
    <w:rsid w:val="00AE1F5C"/>
    <w:rsid w:val="00AE2923"/>
    <w:rsid w:val="00AE2B38"/>
    <w:rsid w:val="00AE4C0D"/>
    <w:rsid w:val="00AE7F9D"/>
    <w:rsid w:val="00AF1794"/>
    <w:rsid w:val="00AF1CF3"/>
    <w:rsid w:val="00B01027"/>
    <w:rsid w:val="00B028F7"/>
    <w:rsid w:val="00B0465B"/>
    <w:rsid w:val="00B048CD"/>
    <w:rsid w:val="00B075C5"/>
    <w:rsid w:val="00B14C74"/>
    <w:rsid w:val="00B201C9"/>
    <w:rsid w:val="00B20BAA"/>
    <w:rsid w:val="00B20C12"/>
    <w:rsid w:val="00B22863"/>
    <w:rsid w:val="00B26EC6"/>
    <w:rsid w:val="00B30E89"/>
    <w:rsid w:val="00B3120A"/>
    <w:rsid w:val="00B316A3"/>
    <w:rsid w:val="00B37033"/>
    <w:rsid w:val="00B37894"/>
    <w:rsid w:val="00B4041F"/>
    <w:rsid w:val="00B41502"/>
    <w:rsid w:val="00B46302"/>
    <w:rsid w:val="00B51024"/>
    <w:rsid w:val="00B512B5"/>
    <w:rsid w:val="00B51DDB"/>
    <w:rsid w:val="00B5331E"/>
    <w:rsid w:val="00B55068"/>
    <w:rsid w:val="00B60CD8"/>
    <w:rsid w:val="00B60F9C"/>
    <w:rsid w:val="00B63D9D"/>
    <w:rsid w:val="00B66931"/>
    <w:rsid w:val="00B6769E"/>
    <w:rsid w:val="00B71A61"/>
    <w:rsid w:val="00B73F22"/>
    <w:rsid w:val="00B765C7"/>
    <w:rsid w:val="00B76E1F"/>
    <w:rsid w:val="00B76F9A"/>
    <w:rsid w:val="00B774D3"/>
    <w:rsid w:val="00B810B2"/>
    <w:rsid w:val="00B82E6E"/>
    <w:rsid w:val="00B9278C"/>
    <w:rsid w:val="00B966E5"/>
    <w:rsid w:val="00B9755F"/>
    <w:rsid w:val="00BA26F7"/>
    <w:rsid w:val="00BA79F0"/>
    <w:rsid w:val="00BB3C02"/>
    <w:rsid w:val="00BB5068"/>
    <w:rsid w:val="00BB7AE8"/>
    <w:rsid w:val="00BC183F"/>
    <w:rsid w:val="00BC373E"/>
    <w:rsid w:val="00BC6897"/>
    <w:rsid w:val="00BC7A2B"/>
    <w:rsid w:val="00BC7A3B"/>
    <w:rsid w:val="00BD0481"/>
    <w:rsid w:val="00BD4447"/>
    <w:rsid w:val="00BD4539"/>
    <w:rsid w:val="00BD4FB6"/>
    <w:rsid w:val="00BE2623"/>
    <w:rsid w:val="00BE3923"/>
    <w:rsid w:val="00BE45DF"/>
    <w:rsid w:val="00BE4BF0"/>
    <w:rsid w:val="00BE5EE5"/>
    <w:rsid w:val="00BE68EE"/>
    <w:rsid w:val="00BE7F63"/>
    <w:rsid w:val="00BF106C"/>
    <w:rsid w:val="00BF45FB"/>
    <w:rsid w:val="00BF762D"/>
    <w:rsid w:val="00C07F5D"/>
    <w:rsid w:val="00C10607"/>
    <w:rsid w:val="00C123B1"/>
    <w:rsid w:val="00C15218"/>
    <w:rsid w:val="00C20E8A"/>
    <w:rsid w:val="00C20FA5"/>
    <w:rsid w:val="00C21071"/>
    <w:rsid w:val="00C23166"/>
    <w:rsid w:val="00C2398C"/>
    <w:rsid w:val="00C2456B"/>
    <w:rsid w:val="00C2549C"/>
    <w:rsid w:val="00C25569"/>
    <w:rsid w:val="00C27366"/>
    <w:rsid w:val="00C44773"/>
    <w:rsid w:val="00C47477"/>
    <w:rsid w:val="00C5214B"/>
    <w:rsid w:val="00C56716"/>
    <w:rsid w:val="00C625E7"/>
    <w:rsid w:val="00C63AA8"/>
    <w:rsid w:val="00C67674"/>
    <w:rsid w:val="00C67CCB"/>
    <w:rsid w:val="00C701B4"/>
    <w:rsid w:val="00C7190B"/>
    <w:rsid w:val="00C74A5D"/>
    <w:rsid w:val="00C7783C"/>
    <w:rsid w:val="00C80EE3"/>
    <w:rsid w:val="00C81210"/>
    <w:rsid w:val="00C84994"/>
    <w:rsid w:val="00C850BA"/>
    <w:rsid w:val="00C853EE"/>
    <w:rsid w:val="00C930F4"/>
    <w:rsid w:val="00C95712"/>
    <w:rsid w:val="00C967B5"/>
    <w:rsid w:val="00CA1CA7"/>
    <w:rsid w:val="00CA2D9E"/>
    <w:rsid w:val="00CA6B58"/>
    <w:rsid w:val="00CB1298"/>
    <w:rsid w:val="00CB1AE6"/>
    <w:rsid w:val="00CB3ED4"/>
    <w:rsid w:val="00CB3F86"/>
    <w:rsid w:val="00CB4EC8"/>
    <w:rsid w:val="00CC1984"/>
    <w:rsid w:val="00CC2A58"/>
    <w:rsid w:val="00CD34F0"/>
    <w:rsid w:val="00CD3EB9"/>
    <w:rsid w:val="00CE0954"/>
    <w:rsid w:val="00CE649B"/>
    <w:rsid w:val="00CE79EB"/>
    <w:rsid w:val="00CF08B6"/>
    <w:rsid w:val="00CF11F7"/>
    <w:rsid w:val="00CF2175"/>
    <w:rsid w:val="00CF23AE"/>
    <w:rsid w:val="00CF2635"/>
    <w:rsid w:val="00CF4560"/>
    <w:rsid w:val="00D01513"/>
    <w:rsid w:val="00D02D54"/>
    <w:rsid w:val="00D03DC6"/>
    <w:rsid w:val="00D05E94"/>
    <w:rsid w:val="00D1323F"/>
    <w:rsid w:val="00D14A40"/>
    <w:rsid w:val="00D1578A"/>
    <w:rsid w:val="00D202BA"/>
    <w:rsid w:val="00D20303"/>
    <w:rsid w:val="00D216BC"/>
    <w:rsid w:val="00D24115"/>
    <w:rsid w:val="00D251AC"/>
    <w:rsid w:val="00D26CB2"/>
    <w:rsid w:val="00D26F47"/>
    <w:rsid w:val="00D30AAA"/>
    <w:rsid w:val="00D32050"/>
    <w:rsid w:val="00D35EAE"/>
    <w:rsid w:val="00D37896"/>
    <w:rsid w:val="00D43766"/>
    <w:rsid w:val="00D4408C"/>
    <w:rsid w:val="00D47CCF"/>
    <w:rsid w:val="00D51EB1"/>
    <w:rsid w:val="00D572FE"/>
    <w:rsid w:val="00D60206"/>
    <w:rsid w:val="00D6457B"/>
    <w:rsid w:val="00D66DEC"/>
    <w:rsid w:val="00D71A41"/>
    <w:rsid w:val="00D72049"/>
    <w:rsid w:val="00D733A2"/>
    <w:rsid w:val="00D74FB6"/>
    <w:rsid w:val="00D7606C"/>
    <w:rsid w:val="00D766AA"/>
    <w:rsid w:val="00D768A4"/>
    <w:rsid w:val="00D862DA"/>
    <w:rsid w:val="00D92F52"/>
    <w:rsid w:val="00DA00BE"/>
    <w:rsid w:val="00DA1B84"/>
    <w:rsid w:val="00DA3283"/>
    <w:rsid w:val="00DA500E"/>
    <w:rsid w:val="00DA753F"/>
    <w:rsid w:val="00DB2795"/>
    <w:rsid w:val="00DB3985"/>
    <w:rsid w:val="00DB3AC1"/>
    <w:rsid w:val="00DB418D"/>
    <w:rsid w:val="00DC182C"/>
    <w:rsid w:val="00DC40F2"/>
    <w:rsid w:val="00DC5754"/>
    <w:rsid w:val="00DD28A3"/>
    <w:rsid w:val="00DD2D4B"/>
    <w:rsid w:val="00DD34A3"/>
    <w:rsid w:val="00DD42B9"/>
    <w:rsid w:val="00DD51E3"/>
    <w:rsid w:val="00DD6056"/>
    <w:rsid w:val="00DE0F4E"/>
    <w:rsid w:val="00DE23A0"/>
    <w:rsid w:val="00DE7C6A"/>
    <w:rsid w:val="00DF0721"/>
    <w:rsid w:val="00DF2857"/>
    <w:rsid w:val="00DF782B"/>
    <w:rsid w:val="00E02B7B"/>
    <w:rsid w:val="00E03AEF"/>
    <w:rsid w:val="00E06504"/>
    <w:rsid w:val="00E102DE"/>
    <w:rsid w:val="00E11483"/>
    <w:rsid w:val="00E138F9"/>
    <w:rsid w:val="00E14E97"/>
    <w:rsid w:val="00E1604D"/>
    <w:rsid w:val="00E17D48"/>
    <w:rsid w:val="00E24825"/>
    <w:rsid w:val="00E31B57"/>
    <w:rsid w:val="00E4105C"/>
    <w:rsid w:val="00E42093"/>
    <w:rsid w:val="00E46420"/>
    <w:rsid w:val="00E522AD"/>
    <w:rsid w:val="00E538FC"/>
    <w:rsid w:val="00E5489D"/>
    <w:rsid w:val="00E57CD1"/>
    <w:rsid w:val="00E64103"/>
    <w:rsid w:val="00E72945"/>
    <w:rsid w:val="00E73B1D"/>
    <w:rsid w:val="00E73C3D"/>
    <w:rsid w:val="00E7448B"/>
    <w:rsid w:val="00E76CD1"/>
    <w:rsid w:val="00E8731C"/>
    <w:rsid w:val="00EA0454"/>
    <w:rsid w:val="00EA7F69"/>
    <w:rsid w:val="00EB1C51"/>
    <w:rsid w:val="00EC13D8"/>
    <w:rsid w:val="00EC55D1"/>
    <w:rsid w:val="00ED0FCC"/>
    <w:rsid w:val="00ED1EEB"/>
    <w:rsid w:val="00ED3C01"/>
    <w:rsid w:val="00EE364F"/>
    <w:rsid w:val="00EE3941"/>
    <w:rsid w:val="00EE4211"/>
    <w:rsid w:val="00EE4AD8"/>
    <w:rsid w:val="00EE5F9F"/>
    <w:rsid w:val="00EF11F8"/>
    <w:rsid w:val="00EF3CCE"/>
    <w:rsid w:val="00EF4EB1"/>
    <w:rsid w:val="00F054A3"/>
    <w:rsid w:val="00F139AC"/>
    <w:rsid w:val="00F14783"/>
    <w:rsid w:val="00F14F2B"/>
    <w:rsid w:val="00F21EAC"/>
    <w:rsid w:val="00F30862"/>
    <w:rsid w:val="00F3243D"/>
    <w:rsid w:val="00F32738"/>
    <w:rsid w:val="00F37394"/>
    <w:rsid w:val="00F378CB"/>
    <w:rsid w:val="00F40C3E"/>
    <w:rsid w:val="00F46D0D"/>
    <w:rsid w:val="00F50898"/>
    <w:rsid w:val="00F568FA"/>
    <w:rsid w:val="00F63CB5"/>
    <w:rsid w:val="00F730EC"/>
    <w:rsid w:val="00F77EF5"/>
    <w:rsid w:val="00F92B59"/>
    <w:rsid w:val="00F948BC"/>
    <w:rsid w:val="00F94E17"/>
    <w:rsid w:val="00F95E8B"/>
    <w:rsid w:val="00F960CF"/>
    <w:rsid w:val="00FA10A3"/>
    <w:rsid w:val="00FA1226"/>
    <w:rsid w:val="00FA63E9"/>
    <w:rsid w:val="00FB0771"/>
    <w:rsid w:val="00FB0959"/>
    <w:rsid w:val="00FB3426"/>
    <w:rsid w:val="00FB4237"/>
    <w:rsid w:val="00FB728B"/>
    <w:rsid w:val="00FC793F"/>
    <w:rsid w:val="00FD09D8"/>
    <w:rsid w:val="00FD58F7"/>
    <w:rsid w:val="00FE658A"/>
    <w:rsid w:val="00FF2318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paragraph" w:styleId="NormalnyWeb">
    <w:name w:val="Normal (Web)"/>
    <w:basedOn w:val="Normalny"/>
    <w:uiPriority w:val="99"/>
    <w:unhideWhenUsed/>
    <w:rsid w:val="00EE3941"/>
    <w:rPr>
      <w:rFonts w:ascii="Calibri" w:eastAsiaTheme="minorHAnsi" w:hAnsi="Calibri" w:cs="Calibri"/>
      <w:sz w:val="22"/>
      <w:lang w:eastAsia="pl-PL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qFormat/>
    <w:rsid w:val="00E73C3D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E73C3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PRZYPIS DOLNY,FZ,Footnote reference number,Footnote Reference Superscript,BVI fnr,FR,FR1"/>
    <w:uiPriority w:val="99"/>
    <w:unhideWhenUsed/>
    <w:rsid w:val="00E73C3D"/>
    <w:rPr>
      <w:vertAlign w:val="superscript"/>
    </w:rPr>
  </w:style>
  <w:style w:type="paragraph" w:styleId="Poprawka">
    <w:name w:val="Revision"/>
    <w:hidden/>
    <w:uiPriority w:val="99"/>
    <w:semiHidden/>
    <w:rsid w:val="00653AD3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A47F7"/>
    <w:rPr>
      <w:color w:val="605E5C"/>
      <w:shd w:val="clear" w:color="auto" w:fill="E1DFDD"/>
    </w:rPr>
  </w:style>
  <w:style w:type="paragraph" w:customStyle="1" w:styleId="mcntmcntmcntmcntmcntmsonormal">
    <w:name w:val="mcntmcntmcntmcntmcntmsonormal"/>
    <w:basedOn w:val="Normalny"/>
    <w:rsid w:val="00C474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211"/>
    <w:rPr>
      <w:color w:val="605E5C"/>
      <w:shd w:val="clear" w:color="auto" w:fill="E1DFDD"/>
    </w:rPr>
  </w:style>
  <w:style w:type="paragraph" w:customStyle="1" w:styleId="Sentencja">
    <w:name w:val="Sentencja"/>
    <w:basedOn w:val="Normalny"/>
    <w:link w:val="SentencjaZnak"/>
    <w:qFormat/>
    <w:rsid w:val="001B63CF"/>
    <w:pPr>
      <w:numPr>
        <w:numId w:val="19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1B63CF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whiblo.pl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public/program-lagodzenia-ka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chiwum.uokik.gov.pl/download.php?plik=26041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sap.sejm.gov.pl/isap.nsf/download.xsp/WDU20170001132/T/D20171132L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public/program-lagodzenia-ka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48181-13B9-4196-8DE4-36BFD54925D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C16F93B-E2E1-4C7E-B20B-12EF82C5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2019-03-06T14:11:00Z</cp:lastPrinted>
  <dcterms:created xsi:type="dcterms:W3CDTF">2024-09-09T21:03:00Z</dcterms:created>
  <dcterms:modified xsi:type="dcterms:W3CDTF">2024-09-13T13:57:00Z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3d75756f-129a-4e01-9c39-737b20bcc15d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