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DFBFA" w14:textId="3E3B0DC4" w:rsidR="00D47CCF" w:rsidRPr="002864A2" w:rsidRDefault="001312AB" w:rsidP="002C0D5D">
      <w:pPr>
        <w:spacing w:line="360" w:lineRule="auto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Ponad milion złotych kary dla</w:t>
      </w:r>
      <w:r w:rsidR="002864A2" w:rsidRPr="002864A2">
        <w:rPr>
          <w:color w:val="000000" w:themeColor="text1"/>
          <w:sz w:val="32"/>
          <w:szCs w:val="32"/>
        </w:rPr>
        <w:t xml:space="preserve"> Janusza Palikota i Polskich Destylarni</w:t>
      </w:r>
    </w:p>
    <w:p w14:paraId="3D8AE890" w14:textId="440E9164" w:rsidR="007B6B51" w:rsidRDefault="007B6B51" w:rsidP="007B6B51">
      <w:pPr>
        <w:pStyle w:val="Akapitzlist"/>
        <w:numPr>
          <w:ilvl w:val="0"/>
          <w:numId w:val="16"/>
        </w:numPr>
        <w:spacing w:before="240" w:line="360" w:lineRule="auto"/>
        <w:jc w:val="both"/>
        <w:rPr>
          <w:b/>
          <w:color w:val="000000" w:themeColor="text1"/>
          <w:sz w:val="22"/>
        </w:rPr>
      </w:pPr>
      <w:r w:rsidRPr="0052140A">
        <w:rPr>
          <w:b/>
          <w:sz w:val="22"/>
        </w:rPr>
        <w:t>Nieprawdziwe informacje o pozycji rynkowej</w:t>
      </w:r>
      <w:r w:rsidR="0052140A">
        <w:rPr>
          <w:b/>
          <w:sz w:val="22"/>
        </w:rPr>
        <w:t xml:space="preserve"> spółki</w:t>
      </w:r>
      <w:r w:rsidRPr="0052140A">
        <w:rPr>
          <w:b/>
          <w:sz w:val="22"/>
        </w:rPr>
        <w:t xml:space="preserve">, </w:t>
      </w:r>
      <w:r w:rsidRPr="0052140A">
        <w:rPr>
          <w:b/>
          <w:color w:val="000000" w:themeColor="text1"/>
          <w:sz w:val="22"/>
        </w:rPr>
        <w:t xml:space="preserve">nieinformowanie </w:t>
      </w:r>
      <w:r w:rsidR="00397FE5">
        <w:rPr>
          <w:b/>
          <w:color w:val="000000" w:themeColor="text1"/>
          <w:sz w:val="22"/>
        </w:rPr>
        <w:br/>
      </w:r>
      <w:r w:rsidRPr="0052140A">
        <w:rPr>
          <w:b/>
          <w:color w:val="000000" w:themeColor="text1"/>
          <w:sz w:val="22"/>
        </w:rPr>
        <w:t>o ryzykach</w:t>
      </w:r>
      <w:r w:rsidR="0052140A">
        <w:rPr>
          <w:b/>
          <w:color w:val="000000" w:themeColor="text1"/>
          <w:sz w:val="22"/>
        </w:rPr>
        <w:t xml:space="preserve">, </w:t>
      </w:r>
      <w:r w:rsidR="0052140A" w:rsidRPr="0052140A">
        <w:rPr>
          <w:b/>
          <w:color w:val="000000" w:themeColor="text1"/>
          <w:sz w:val="22"/>
        </w:rPr>
        <w:t xml:space="preserve">nieistniejący crowdfunding pożyczkowy </w:t>
      </w:r>
      <w:r w:rsidRPr="0052140A">
        <w:rPr>
          <w:b/>
          <w:color w:val="000000" w:themeColor="text1"/>
          <w:sz w:val="22"/>
        </w:rPr>
        <w:t xml:space="preserve">i </w:t>
      </w:r>
      <w:r w:rsidR="00AB3909" w:rsidRPr="0052140A">
        <w:rPr>
          <w:b/>
          <w:color w:val="000000" w:themeColor="text1"/>
          <w:sz w:val="22"/>
        </w:rPr>
        <w:t>fikcyjn</w:t>
      </w:r>
      <w:r w:rsidR="00AB3909">
        <w:rPr>
          <w:b/>
          <w:color w:val="000000" w:themeColor="text1"/>
          <w:sz w:val="22"/>
        </w:rPr>
        <w:t>y</w:t>
      </w:r>
      <w:r w:rsidR="00AB3909" w:rsidRPr="0052140A">
        <w:rPr>
          <w:b/>
          <w:color w:val="000000" w:themeColor="text1"/>
          <w:sz w:val="22"/>
        </w:rPr>
        <w:t xml:space="preserve"> </w:t>
      </w:r>
      <w:r w:rsidRPr="0052140A">
        <w:rPr>
          <w:b/>
          <w:color w:val="000000" w:themeColor="text1"/>
          <w:sz w:val="22"/>
        </w:rPr>
        <w:t xml:space="preserve">konkurs – to tylko przykłady </w:t>
      </w:r>
      <w:r w:rsidR="0052140A">
        <w:rPr>
          <w:b/>
          <w:color w:val="000000" w:themeColor="text1"/>
          <w:sz w:val="22"/>
        </w:rPr>
        <w:t xml:space="preserve">zakwestionowanych </w:t>
      </w:r>
      <w:r w:rsidRPr="0052140A">
        <w:rPr>
          <w:b/>
          <w:color w:val="000000" w:themeColor="text1"/>
          <w:sz w:val="22"/>
        </w:rPr>
        <w:t xml:space="preserve">działań kampanii pożyczkowej „Skarbiec Palikota”. </w:t>
      </w:r>
    </w:p>
    <w:p w14:paraId="15992D31" w14:textId="69C46227" w:rsidR="0052140A" w:rsidRPr="0052140A" w:rsidRDefault="0052140A" w:rsidP="007B6B51">
      <w:pPr>
        <w:pStyle w:val="Akapitzlist"/>
        <w:numPr>
          <w:ilvl w:val="0"/>
          <w:numId w:val="16"/>
        </w:numPr>
        <w:spacing w:before="240" w:line="360" w:lineRule="auto"/>
        <w:jc w:val="both"/>
        <w:rPr>
          <w:b/>
          <w:color w:val="000000" w:themeColor="text1"/>
          <w:sz w:val="22"/>
        </w:rPr>
      </w:pPr>
      <w:r w:rsidRPr="0052140A">
        <w:rPr>
          <w:b/>
          <w:color w:val="000000" w:themeColor="text1"/>
          <w:sz w:val="22"/>
        </w:rPr>
        <w:t>Działania promocyjne były prowadzone głównie w mediach społecznościowych Janusza Palikota – członka zarządu spółki.</w:t>
      </w:r>
    </w:p>
    <w:p w14:paraId="6EC2B232" w14:textId="21A4BD07" w:rsidR="0052140A" w:rsidRPr="00866407" w:rsidRDefault="00E4105C" w:rsidP="00866407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rPr>
          <w:sz w:val="22"/>
        </w:rPr>
      </w:pPr>
      <w:r w:rsidRPr="004E7BD4">
        <w:rPr>
          <w:rFonts w:cs="Tahoma"/>
          <w:b/>
          <w:bCs/>
          <w:color w:val="000000" w:themeColor="text1"/>
          <w:sz w:val="22"/>
          <w:lang w:eastAsia="en-GB"/>
        </w:rPr>
        <w:t>P</w:t>
      </w:r>
      <w:r w:rsidR="00824E82" w:rsidRPr="004E7BD4">
        <w:rPr>
          <w:rFonts w:cs="Tahoma"/>
          <w:b/>
          <w:bCs/>
          <w:color w:val="000000" w:themeColor="text1"/>
          <w:sz w:val="22"/>
          <w:lang w:eastAsia="en-GB"/>
        </w:rPr>
        <w:t xml:space="preserve">rezes UOKiK </w:t>
      </w:r>
      <w:r w:rsidR="002864A2">
        <w:rPr>
          <w:rFonts w:cs="Tahoma"/>
          <w:b/>
          <w:bCs/>
          <w:color w:val="000000" w:themeColor="text1"/>
          <w:sz w:val="22"/>
          <w:lang w:eastAsia="en-GB"/>
        </w:rPr>
        <w:t>wydał decyzję, w której nałożył kar</w:t>
      </w:r>
      <w:r w:rsidR="006C1A0B">
        <w:rPr>
          <w:rFonts w:cs="Tahoma"/>
          <w:b/>
          <w:bCs/>
          <w:color w:val="000000" w:themeColor="text1"/>
          <w:sz w:val="22"/>
          <w:lang w:eastAsia="en-GB"/>
        </w:rPr>
        <w:t>ę</w:t>
      </w:r>
      <w:r w:rsidR="002864A2">
        <w:rPr>
          <w:rFonts w:cs="Tahoma"/>
          <w:b/>
          <w:bCs/>
          <w:color w:val="000000" w:themeColor="text1"/>
          <w:sz w:val="22"/>
          <w:lang w:eastAsia="en-GB"/>
        </w:rPr>
        <w:t xml:space="preserve"> na Janusza Palikota</w:t>
      </w:r>
      <w:r w:rsidR="00266650">
        <w:rPr>
          <w:rFonts w:cs="Tahoma"/>
          <w:b/>
          <w:bCs/>
          <w:color w:val="000000" w:themeColor="text1"/>
          <w:sz w:val="22"/>
          <w:lang w:eastAsia="en-GB"/>
        </w:rPr>
        <w:t xml:space="preserve"> – 950 tys. zł </w:t>
      </w:r>
      <w:r w:rsidR="0052140A">
        <w:rPr>
          <w:rFonts w:cs="Tahoma"/>
          <w:b/>
          <w:bCs/>
          <w:color w:val="000000" w:themeColor="text1"/>
          <w:sz w:val="22"/>
          <w:lang w:eastAsia="en-GB"/>
        </w:rPr>
        <w:t xml:space="preserve"> oraz </w:t>
      </w:r>
      <w:r w:rsidR="002864A2">
        <w:rPr>
          <w:rFonts w:cs="Tahoma"/>
          <w:b/>
          <w:bCs/>
          <w:color w:val="000000" w:themeColor="text1"/>
          <w:sz w:val="22"/>
          <w:lang w:eastAsia="en-GB"/>
        </w:rPr>
        <w:t xml:space="preserve"> zarządzan</w:t>
      </w:r>
      <w:r w:rsidR="0052140A">
        <w:rPr>
          <w:rFonts w:cs="Tahoma"/>
          <w:b/>
          <w:bCs/>
          <w:color w:val="000000" w:themeColor="text1"/>
          <w:sz w:val="22"/>
          <w:lang w:eastAsia="en-GB"/>
        </w:rPr>
        <w:t>e</w:t>
      </w:r>
      <w:r w:rsidR="002864A2">
        <w:rPr>
          <w:rFonts w:cs="Tahoma"/>
          <w:b/>
          <w:bCs/>
          <w:color w:val="000000" w:themeColor="text1"/>
          <w:sz w:val="22"/>
          <w:lang w:eastAsia="en-GB"/>
        </w:rPr>
        <w:t xml:space="preserve"> przez niego Polskie Destylarnie</w:t>
      </w:r>
      <w:r w:rsidR="00266650">
        <w:rPr>
          <w:rFonts w:cs="Tahoma"/>
          <w:b/>
          <w:bCs/>
          <w:color w:val="000000" w:themeColor="text1"/>
          <w:sz w:val="22"/>
          <w:lang w:eastAsia="en-GB"/>
        </w:rPr>
        <w:t xml:space="preserve"> - 239 tys. </w:t>
      </w:r>
      <w:r w:rsidR="0052140A">
        <w:rPr>
          <w:rFonts w:cs="Tahoma"/>
          <w:b/>
          <w:bCs/>
          <w:color w:val="000000" w:themeColor="text1"/>
          <w:sz w:val="22"/>
          <w:lang w:eastAsia="en-GB"/>
        </w:rPr>
        <w:t>z</w:t>
      </w:r>
      <w:r w:rsidR="00266650">
        <w:rPr>
          <w:rFonts w:cs="Tahoma"/>
          <w:b/>
          <w:bCs/>
          <w:color w:val="000000" w:themeColor="text1"/>
          <w:sz w:val="22"/>
          <w:lang w:eastAsia="en-GB"/>
        </w:rPr>
        <w:t>ł</w:t>
      </w:r>
      <w:r w:rsidR="0052140A">
        <w:rPr>
          <w:rFonts w:cs="Tahoma"/>
          <w:b/>
          <w:bCs/>
          <w:color w:val="000000" w:themeColor="text1"/>
          <w:sz w:val="22"/>
          <w:lang w:eastAsia="en-GB"/>
        </w:rPr>
        <w:t>.</w:t>
      </w:r>
      <w:r w:rsidR="002864A2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</w:p>
    <w:p w14:paraId="071B14E3" w14:textId="0795C50D" w:rsidR="006C1A0B" w:rsidRDefault="0010559C" w:rsidP="00383992">
      <w:pPr>
        <w:spacing w:before="240" w:line="360" w:lineRule="auto"/>
        <w:jc w:val="both"/>
        <w:rPr>
          <w:color w:val="000000" w:themeColor="text1"/>
          <w:sz w:val="22"/>
        </w:rPr>
      </w:pPr>
      <w:r w:rsidRPr="00EE3941">
        <w:rPr>
          <w:b/>
          <w:color w:val="000000" w:themeColor="text1"/>
          <w:sz w:val="22"/>
        </w:rPr>
        <w:t>[Wa</w:t>
      </w:r>
      <w:r w:rsidR="00A65F20" w:rsidRPr="00EE3941">
        <w:rPr>
          <w:b/>
          <w:color w:val="000000" w:themeColor="text1"/>
          <w:sz w:val="22"/>
        </w:rPr>
        <w:t>rszawa,</w:t>
      </w:r>
      <w:r w:rsidR="006422DE" w:rsidRPr="00EE3941">
        <w:rPr>
          <w:b/>
          <w:color w:val="000000" w:themeColor="text1"/>
          <w:sz w:val="22"/>
        </w:rPr>
        <w:t xml:space="preserve"> </w:t>
      </w:r>
      <w:r w:rsidR="00F656CB">
        <w:rPr>
          <w:b/>
          <w:color w:val="000000" w:themeColor="text1"/>
          <w:sz w:val="22"/>
        </w:rPr>
        <w:t>6 sierpnia</w:t>
      </w:r>
      <w:r w:rsidR="00EE3941">
        <w:rPr>
          <w:b/>
          <w:color w:val="000000" w:themeColor="text1"/>
          <w:sz w:val="22"/>
        </w:rPr>
        <w:t xml:space="preserve"> </w:t>
      </w:r>
      <w:bookmarkStart w:id="0" w:name="_GoBack"/>
      <w:bookmarkEnd w:id="0"/>
      <w:r w:rsidR="00986C37" w:rsidRPr="00EE3941">
        <w:rPr>
          <w:b/>
          <w:color w:val="000000" w:themeColor="text1"/>
          <w:sz w:val="22"/>
        </w:rPr>
        <w:t>20</w:t>
      </w:r>
      <w:r w:rsidR="00B075C5" w:rsidRPr="00EE3941">
        <w:rPr>
          <w:b/>
          <w:color w:val="000000" w:themeColor="text1"/>
          <w:sz w:val="22"/>
        </w:rPr>
        <w:t>2</w:t>
      </w:r>
      <w:r w:rsidR="00EE3941">
        <w:rPr>
          <w:b/>
          <w:color w:val="000000" w:themeColor="text1"/>
          <w:sz w:val="22"/>
        </w:rPr>
        <w:t>4</w:t>
      </w:r>
      <w:r w:rsidRPr="00EE3941">
        <w:rPr>
          <w:b/>
          <w:color w:val="000000" w:themeColor="text1"/>
          <w:sz w:val="22"/>
        </w:rPr>
        <w:t xml:space="preserve"> r.]</w:t>
      </w:r>
      <w:r w:rsidR="001A6E5B" w:rsidRPr="00EE3941">
        <w:rPr>
          <w:color w:val="000000" w:themeColor="text1"/>
          <w:sz w:val="22"/>
        </w:rPr>
        <w:t xml:space="preserve"> </w:t>
      </w:r>
      <w:r w:rsidR="006C1A0B">
        <w:rPr>
          <w:color w:val="000000" w:themeColor="text1"/>
          <w:sz w:val="22"/>
        </w:rPr>
        <w:t xml:space="preserve">Prezes UOKiK Tomasz Chróstny </w:t>
      </w:r>
      <w:hyperlink r:id="rId9" w:history="1">
        <w:r w:rsidR="006C1A0B" w:rsidRPr="001A47F7">
          <w:rPr>
            <w:rStyle w:val="Hipercze"/>
            <w:sz w:val="22"/>
          </w:rPr>
          <w:t>w prowadzonym postępowaniu</w:t>
        </w:r>
      </w:hyperlink>
      <w:r w:rsidR="006C1A0B">
        <w:rPr>
          <w:color w:val="000000" w:themeColor="text1"/>
          <w:sz w:val="22"/>
        </w:rPr>
        <w:t xml:space="preserve"> postawił </w:t>
      </w:r>
      <w:r w:rsidR="00393E1A">
        <w:rPr>
          <w:color w:val="000000" w:themeColor="text1"/>
          <w:sz w:val="22"/>
        </w:rPr>
        <w:t xml:space="preserve">spółce </w:t>
      </w:r>
      <w:r w:rsidR="006C1A0B">
        <w:rPr>
          <w:color w:val="000000" w:themeColor="text1"/>
          <w:sz w:val="22"/>
        </w:rPr>
        <w:t>Polskie Destylarnie 6 zarzutów naruszenia zbiorowych interesów konsumentów</w:t>
      </w:r>
      <w:r w:rsidR="0052140A">
        <w:rPr>
          <w:color w:val="000000" w:themeColor="text1"/>
          <w:sz w:val="22"/>
        </w:rPr>
        <w:t xml:space="preserve">. </w:t>
      </w:r>
      <w:r w:rsidR="00621421">
        <w:rPr>
          <w:color w:val="000000" w:themeColor="text1"/>
          <w:sz w:val="22"/>
        </w:rPr>
        <w:t>Ustalił również</w:t>
      </w:r>
      <w:r w:rsidR="006C1A0B">
        <w:rPr>
          <w:color w:val="000000" w:themeColor="text1"/>
          <w:sz w:val="22"/>
        </w:rPr>
        <w:t xml:space="preserve"> </w:t>
      </w:r>
      <w:r w:rsidR="00393E1A">
        <w:rPr>
          <w:color w:val="000000" w:themeColor="text1"/>
          <w:sz w:val="22"/>
        </w:rPr>
        <w:t>odpowiedzialnoś</w:t>
      </w:r>
      <w:r w:rsidR="0052140A">
        <w:rPr>
          <w:color w:val="000000" w:themeColor="text1"/>
          <w:sz w:val="22"/>
        </w:rPr>
        <w:t>ć</w:t>
      </w:r>
      <w:r w:rsidR="006C1A0B">
        <w:rPr>
          <w:color w:val="000000" w:themeColor="text1"/>
          <w:sz w:val="22"/>
        </w:rPr>
        <w:t xml:space="preserve"> Janusza Palikota, </w:t>
      </w:r>
      <w:r w:rsidR="00317555">
        <w:rPr>
          <w:color w:val="000000" w:themeColor="text1"/>
          <w:sz w:val="22"/>
        </w:rPr>
        <w:t>członka zarządu</w:t>
      </w:r>
      <w:r w:rsidR="006C1A0B">
        <w:rPr>
          <w:color w:val="000000" w:themeColor="text1"/>
          <w:sz w:val="22"/>
        </w:rPr>
        <w:t xml:space="preserve"> tej spółki</w:t>
      </w:r>
      <w:r w:rsidR="002D4EC8">
        <w:rPr>
          <w:color w:val="000000" w:themeColor="text1"/>
          <w:sz w:val="22"/>
        </w:rPr>
        <w:t xml:space="preserve">, za przyczynienie się do naruszenia </w:t>
      </w:r>
      <w:r w:rsidR="00621421">
        <w:rPr>
          <w:color w:val="000000" w:themeColor="text1"/>
          <w:sz w:val="22"/>
        </w:rPr>
        <w:t>prawa</w:t>
      </w:r>
      <w:r w:rsidR="002D4EC8">
        <w:rPr>
          <w:color w:val="000000" w:themeColor="text1"/>
          <w:sz w:val="22"/>
        </w:rPr>
        <w:t xml:space="preserve">. </w:t>
      </w:r>
    </w:p>
    <w:p w14:paraId="23D7D852" w14:textId="1EC86F14" w:rsidR="00FD58F7" w:rsidRDefault="006C1A0B" w:rsidP="005D3A15">
      <w:pPr>
        <w:spacing w:before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Wątpliwości dotyczyły kampanii pożyczkowej „Skarbiec Palikota”,</w:t>
      </w:r>
      <w:r w:rsidR="00441C91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w </w:t>
      </w:r>
      <w:r w:rsidR="006419FB">
        <w:rPr>
          <w:color w:val="000000" w:themeColor="text1"/>
          <w:sz w:val="22"/>
        </w:rPr>
        <w:t xml:space="preserve">ramach </w:t>
      </w:r>
      <w:r>
        <w:rPr>
          <w:color w:val="000000" w:themeColor="text1"/>
          <w:sz w:val="22"/>
        </w:rPr>
        <w:t xml:space="preserve">której konsumenci mogli wpłacać pieniądze tytułem udzielenia </w:t>
      </w:r>
      <w:r w:rsidR="0095479C">
        <w:rPr>
          <w:color w:val="000000" w:themeColor="text1"/>
          <w:sz w:val="22"/>
        </w:rPr>
        <w:t>s</w:t>
      </w:r>
      <w:r w:rsidR="00393E1A">
        <w:rPr>
          <w:color w:val="000000" w:themeColor="text1"/>
          <w:sz w:val="22"/>
        </w:rPr>
        <w:t xml:space="preserve">półce </w:t>
      </w:r>
      <w:r>
        <w:rPr>
          <w:color w:val="000000" w:themeColor="text1"/>
          <w:sz w:val="22"/>
        </w:rPr>
        <w:t xml:space="preserve">pożyczki na dalszy jej rozwój. </w:t>
      </w:r>
      <w:bookmarkStart w:id="1" w:name="_Hlk171508727"/>
      <w:r w:rsidR="00A64977">
        <w:rPr>
          <w:color w:val="000000" w:themeColor="text1"/>
          <w:sz w:val="22"/>
        </w:rPr>
        <w:t xml:space="preserve">Działania promocyjne były prowadzone głównie w mediach społecznościowych Janusza Palikota – członka zarządu spółki, który osobiście zachęcał do zaangażowania się </w:t>
      </w:r>
      <w:r w:rsidR="001802FD">
        <w:rPr>
          <w:color w:val="000000" w:themeColor="text1"/>
          <w:sz w:val="22"/>
        </w:rPr>
        <w:br/>
      </w:r>
      <w:r w:rsidR="00A64977">
        <w:rPr>
          <w:color w:val="000000" w:themeColor="text1"/>
          <w:sz w:val="22"/>
        </w:rPr>
        <w:t>w inwestycje</w:t>
      </w:r>
      <w:r w:rsidR="001802FD">
        <w:rPr>
          <w:color w:val="000000" w:themeColor="text1"/>
          <w:sz w:val="22"/>
        </w:rPr>
        <w:t>,</w:t>
      </w:r>
      <w:r w:rsidR="00A64977">
        <w:rPr>
          <w:color w:val="000000" w:themeColor="text1"/>
          <w:sz w:val="22"/>
        </w:rPr>
        <w:t xml:space="preserve"> organizując m.in. webinary dla potencjalnych inwestorów. </w:t>
      </w:r>
      <w:r w:rsidR="00FD58F7" w:rsidRPr="00FD58F7">
        <w:rPr>
          <w:color w:val="000000" w:themeColor="text1"/>
          <w:sz w:val="22"/>
        </w:rPr>
        <w:t xml:space="preserve">Spółka już </w:t>
      </w:r>
      <w:r w:rsidR="005C477C">
        <w:rPr>
          <w:color w:val="000000" w:themeColor="text1"/>
          <w:sz w:val="22"/>
        </w:rPr>
        <w:t>po 6 tygodniach</w:t>
      </w:r>
      <w:r w:rsidR="00FD58F7" w:rsidRPr="00FD58F7">
        <w:rPr>
          <w:color w:val="000000" w:themeColor="text1"/>
          <w:sz w:val="22"/>
        </w:rPr>
        <w:t xml:space="preserve"> zaprzestała spłacać odsetki od udzielonych przez konsumentów pożyczek </w:t>
      </w:r>
      <w:bookmarkEnd w:id="1"/>
      <w:r w:rsidR="00FD58F7" w:rsidRPr="00FD58F7">
        <w:rPr>
          <w:color w:val="000000" w:themeColor="text1"/>
          <w:sz w:val="22"/>
        </w:rPr>
        <w:t>oraz zakończyła kampanię pożyczkową.</w:t>
      </w:r>
    </w:p>
    <w:p w14:paraId="4788F94C" w14:textId="77432CB6" w:rsidR="005D3A15" w:rsidRPr="001A47F7" w:rsidRDefault="005D3A15" w:rsidP="005D3A15">
      <w:pPr>
        <w:spacing w:before="240" w:line="360" w:lineRule="auto"/>
        <w:jc w:val="both"/>
        <w:rPr>
          <w:b/>
          <w:color w:val="000000" w:themeColor="text1"/>
          <w:sz w:val="22"/>
        </w:rPr>
      </w:pPr>
      <w:r w:rsidRPr="001A47F7">
        <w:rPr>
          <w:b/>
          <w:color w:val="000000" w:themeColor="text1"/>
          <w:sz w:val="22"/>
        </w:rPr>
        <w:t xml:space="preserve">W wydanej decyzji Prezes UOKiK </w:t>
      </w:r>
      <w:r w:rsidR="007B6B51">
        <w:rPr>
          <w:b/>
          <w:color w:val="000000" w:themeColor="text1"/>
          <w:sz w:val="22"/>
        </w:rPr>
        <w:t>uznał za wprowadzające w błąd</w:t>
      </w:r>
      <w:r w:rsidR="001A47F7">
        <w:rPr>
          <w:b/>
          <w:color w:val="000000" w:themeColor="text1"/>
          <w:sz w:val="22"/>
        </w:rPr>
        <w:t>:</w:t>
      </w:r>
      <w:r w:rsidRPr="001A47F7">
        <w:rPr>
          <w:b/>
          <w:color w:val="000000" w:themeColor="text1"/>
          <w:sz w:val="22"/>
        </w:rPr>
        <w:t xml:space="preserve"> </w:t>
      </w:r>
    </w:p>
    <w:p w14:paraId="31BCD86F" w14:textId="6064E9C3" w:rsidR="005E2821" w:rsidRPr="00DB2795" w:rsidRDefault="002C03B0" w:rsidP="00DB2795">
      <w:pPr>
        <w:pStyle w:val="Akapitzlist"/>
        <w:numPr>
          <w:ilvl w:val="0"/>
          <w:numId w:val="16"/>
        </w:numPr>
        <w:spacing w:before="240" w:line="360" w:lineRule="auto"/>
        <w:jc w:val="both"/>
        <w:rPr>
          <w:color w:val="000000" w:themeColor="text1"/>
          <w:sz w:val="22"/>
        </w:rPr>
      </w:pPr>
      <w:bookmarkStart w:id="2" w:name="_Hlk172623362"/>
      <w:r w:rsidRPr="00DB2795">
        <w:rPr>
          <w:color w:val="000000" w:themeColor="text1"/>
          <w:sz w:val="22"/>
        </w:rPr>
        <w:t>N</w:t>
      </w:r>
      <w:r w:rsidR="005D3A15" w:rsidRPr="00DB2795">
        <w:rPr>
          <w:color w:val="000000" w:themeColor="text1"/>
          <w:sz w:val="22"/>
        </w:rPr>
        <w:t>ieprawdziwe informacje o pozycji rynkowej i</w:t>
      </w:r>
      <w:r w:rsidR="00314A8F" w:rsidRPr="00DB2795">
        <w:rPr>
          <w:color w:val="000000" w:themeColor="text1"/>
          <w:sz w:val="22"/>
        </w:rPr>
        <w:t xml:space="preserve"> osiągnięciach</w:t>
      </w:r>
    </w:p>
    <w:bookmarkEnd w:id="2"/>
    <w:p w14:paraId="378DD67E" w14:textId="72C97BF1" w:rsidR="00314A8F" w:rsidRDefault="00AB5084" w:rsidP="00314A8F">
      <w:pPr>
        <w:spacing w:before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Aby uwiarygodnić swoją sytuację i zachęcić do wpłat, Polskie Destylarnie na stronie internetowej </w:t>
      </w:r>
      <w:r w:rsidR="0095479C">
        <w:rPr>
          <w:color w:val="000000" w:themeColor="text1"/>
          <w:sz w:val="22"/>
        </w:rPr>
        <w:t xml:space="preserve">podawały </w:t>
      </w:r>
      <w:r w:rsidR="00BD4FB6">
        <w:rPr>
          <w:color w:val="000000" w:themeColor="text1"/>
          <w:sz w:val="22"/>
        </w:rPr>
        <w:t xml:space="preserve"> </w:t>
      </w:r>
      <w:r w:rsidR="0095479C">
        <w:rPr>
          <w:color w:val="000000" w:themeColor="text1"/>
          <w:sz w:val="22"/>
        </w:rPr>
        <w:t xml:space="preserve">nieprawdziwe </w:t>
      </w:r>
      <w:r w:rsidR="00BD4FB6">
        <w:rPr>
          <w:color w:val="000000" w:themeColor="text1"/>
          <w:sz w:val="22"/>
        </w:rPr>
        <w:t xml:space="preserve">informacje o </w:t>
      </w:r>
      <w:r w:rsidR="00DB418D">
        <w:rPr>
          <w:color w:val="000000" w:themeColor="text1"/>
          <w:sz w:val="22"/>
        </w:rPr>
        <w:t xml:space="preserve">skali </w:t>
      </w:r>
      <w:r w:rsidR="00BD4FB6">
        <w:rPr>
          <w:color w:val="000000" w:themeColor="text1"/>
          <w:sz w:val="22"/>
        </w:rPr>
        <w:t>swojej działalności</w:t>
      </w:r>
      <w:r w:rsidR="0095479C">
        <w:rPr>
          <w:color w:val="000000" w:themeColor="text1"/>
          <w:sz w:val="22"/>
        </w:rPr>
        <w:t xml:space="preserve">. </w:t>
      </w:r>
      <w:r w:rsidR="00DB418D">
        <w:rPr>
          <w:color w:val="000000" w:themeColor="text1"/>
          <w:sz w:val="22"/>
        </w:rPr>
        <w:t xml:space="preserve">Firma chwaliła się, że jest „czołowym polskim producentem alkoholu etylowego”, a jej odbiorcami są </w:t>
      </w:r>
      <w:r w:rsidR="00013630" w:rsidRPr="00013630">
        <w:rPr>
          <w:color w:val="000000" w:themeColor="text1"/>
          <w:sz w:val="22"/>
        </w:rPr>
        <w:t xml:space="preserve">podmioty z branży farmaceutycznej, koncerny paliwowe, chemiczne </w:t>
      </w:r>
      <w:r w:rsidR="00DB418D">
        <w:rPr>
          <w:color w:val="000000" w:themeColor="text1"/>
          <w:sz w:val="22"/>
        </w:rPr>
        <w:t>oraz</w:t>
      </w:r>
      <w:r w:rsidR="00DB418D" w:rsidRPr="00013630">
        <w:rPr>
          <w:color w:val="000000" w:themeColor="text1"/>
          <w:sz w:val="22"/>
        </w:rPr>
        <w:t xml:space="preserve"> </w:t>
      </w:r>
      <w:r w:rsidR="00013630" w:rsidRPr="00013630">
        <w:rPr>
          <w:color w:val="000000" w:themeColor="text1"/>
          <w:sz w:val="22"/>
        </w:rPr>
        <w:t>kosmetyczne</w:t>
      </w:r>
      <w:r w:rsidR="00F77EF5">
        <w:rPr>
          <w:color w:val="000000" w:themeColor="text1"/>
          <w:sz w:val="22"/>
        </w:rPr>
        <w:t>.</w:t>
      </w:r>
      <w:r w:rsidR="00013630">
        <w:rPr>
          <w:color w:val="000000" w:themeColor="text1"/>
          <w:sz w:val="22"/>
        </w:rPr>
        <w:t xml:space="preserve"> </w:t>
      </w:r>
      <w:r w:rsidR="00DB418D">
        <w:rPr>
          <w:color w:val="000000" w:themeColor="text1"/>
          <w:sz w:val="22"/>
        </w:rPr>
        <w:t>Twierdzenia te były nieprawdziwe.</w:t>
      </w:r>
    </w:p>
    <w:p w14:paraId="602CB70A" w14:textId="4BAC0ACE" w:rsidR="007B6B51" w:rsidRDefault="00314A8F" w:rsidP="00314A8F">
      <w:pPr>
        <w:spacing w:before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lastRenderedPageBreak/>
        <w:t xml:space="preserve">Wprowadzające w błąd informacje dotyczyły również potencjalnych </w:t>
      </w:r>
      <w:r w:rsidR="000C2945">
        <w:rPr>
          <w:color w:val="000000" w:themeColor="text1"/>
          <w:sz w:val="22"/>
        </w:rPr>
        <w:t>zysków z inwestycji</w:t>
      </w:r>
      <w:r>
        <w:rPr>
          <w:color w:val="000000" w:themeColor="text1"/>
          <w:sz w:val="22"/>
        </w:rPr>
        <w:t xml:space="preserve">. </w:t>
      </w:r>
      <w:r w:rsidRPr="00314A8F" w:rsidDel="00314A8F">
        <w:rPr>
          <w:color w:val="000000" w:themeColor="text1"/>
          <w:sz w:val="22"/>
        </w:rPr>
        <w:t xml:space="preserve"> </w:t>
      </w:r>
      <w:r w:rsidR="00AC035E" w:rsidRPr="00314A8F">
        <w:rPr>
          <w:color w:val="000000" w:themeColor="text1"/>
          <w:sz w:val="22"/>
        </w:rPr>
        <w:t>„Na wzroście wartości spółek Janusza skorzystasz również Ty - nawet 50% zysku, jaki Skarbiec Palikota wygeneruje po piątym roku działalności trafi w ręce uczestników projektu”</w:t>
      </w:r>
      <w:r w:rsidR="00953EE0" w:rsidRPr="00314A8F">
        <w:rPr>
          <w:color w:val="000000" w:themeColor="text1"/>
          <w:sz w:val="22"/>
        </w:rPr>
        <w:t>, „Skarbiec Palikota będzie skupiał alkoholowe biznesy Janusza Palikota”</w:t>
      </w:r>
      <w:r>
        <w:rPr>
          <w:color w:val="000000" w:themeColor="text1"/>
          <w:sz w:val="22"/>
        </w:rPr>
        <w:t xml:space="preserve"> – przekonywały materiały reklamowe spółki</w:t>
      </w:r>
      <w:r w:rsidR="00953EE0" w:rsidRPr="00314A8F">
        <w:rPr>
          <w:color w:val="000000" w:themeColor="text1"/>
          <w:sz w:val="22"/>
        </w:rPr>
        <w:t>. Mimo</w:t>
      </w:r>
      <w:r w:rsidR="00621421">
        <w:rPr>
          <w:color w:val="000000" w:themeColor="text1"/>
          <w:sz w:val="22"/>
        </w:rPr>
        <w:t>,</w:t>
      </w:r>
      <w:r w:rsidR="00953EE0" w:rsidRPr="00314A8F">
        <w:rPr>
          <w:color w:val="000000" w:themeColor="text1"/>
          <w:sz w:val="22"/>
        </w:rPr>
        <w:t xml:space="preserve"> że jedynym pożyczkobiorcą</w:t>
      </w:r>
      <w:r w:rsidR="006F57FA" w:rsidRPr="00314A8F">
        <w:rPr>
          <w:color w:val="000000" w:themeColor="text1"/>
          <w:sz w:val="22"/>
        </w:rPr>
        <w:t xml:space="preserve"> </w:t>
      </w:r>
      <w:r w:rsidR="00953EE0" w:rsidRPr="00314A8F">
        <w:rPr>
          <w:color w:val="000000" w:themeColor="text1"/>
          <w:sz w:val="22"/>
        </w:rPr>
        <w:t xml:space="preserve">w ramach </w:t>
      </w:r>
      <w:r w:rsidR="003B7ABB" w:rsidRPr="00314A8F">
        <w:rPr>
          <w:color w:val="000000" w:themeColor="text1"/>
          <w:sz w:val="22"/>
        </w:rPr>
        <w:t>„</w:t>
      </w:r>
      <w:r w:rsidR="00953EE0" w:rsidRPr="00314A8F">
        <w:rPr>
          <w:color w:val="000000" w:themeColor="text1"/>
          <w:sz w:val="22"/>
        </w:rPr>
        <w:t>Skarbca Palikota</w:t>
      </w:r>
      <w:r w:rsidR="003B7ABB" w:rsidRPr="00314A8F">
        <w:rPr>
          <w:color w:val="000000" w:themeColor="text1"/>
          <w:sz w:val="22"/>
        </w:rPr>
        <w:t>”</w:t>
      </w:r>
      <w:r w:rsidR="00953EE0" w:rsidRPr="00314A8F">
        <w:rPr>
          <w:color w:val="000000" w:themeColor="text1"/>
          <w:sz w:val="22"/>
        </w:rPr>
        <w:t xml:space="preserve"> były Polskie Destylarnie, spółka ta </w:t>
      </w:r>
      <w:r w:rsidR="000C2945">
        <w:rPr>
          <w:color w:val="000000" w:themeColor="text1"/>
          <w:sz w:val="22"/>
        </w:rPr>
        <w:t>sugerowała, że konsumenci będą mogli partycypować w zysku szerszego grona firm</w:t>
      </w:r>
      <w:r w:rsidR="00815B93" w:rsidRPr="00314A8F">
        <w:rPr>
          <w:color w:val="000000" w:themeColor="text1"/>
          <w:sz w:val="22"/>
        </w:rPr>
        <w:t xml:space="preserve">. Chwaliła się także </w:t>
      </w:r>
      <w:r w:rsidR="000C2945">
        <w:rPr>
          <w:color w:val="000000" w:themeColor="text1"/>
          <w:sz w:val="22"/>
        </w:rPr>
        <w:t>większym</w:t>
      </w:r>
      <w:r w:rsidR="000C2945" w:rsidRPr="00314A8F">
        <w:rPr>
          <w:color w:val="000000" w:themeColor="text1"/>
          <w:sz w:val="22"/>
        </w:rPr>
        <w:t xml:space="preserve"> </w:t>
      </w:r>
      <w:r w:rsidR="00815B93" w:rsidRPr="00314A8F">
        <w:rPr>
          <w:color w:val="000000" w:themeColor="text1"/>
          <w:sz w:val="22"/>
        </w:rPr>
        <w:t>asortymentem alkoholi niż faktycznie produkowała</w:t>
      </w:r>
      <w:r w:rsidR="00C07F5D" w:rsidRPr="00314A8F">
        <w:rPr>
          <w:color w:val="000000" w:themeColor="text1"/>
          <w:sz w:val="22"/>
        </w:rPr>
        <w:t xml:space="preserve"> oraz wyróżnieniami i medalami</w:t>
      </w:r>
      <w:r w:rsidR="00190FCB" w:rsidRPr="00314A8F">
        <w:rPr>
          <w:color w:val="000000" w:themeColor="text1"/>
          <w:sz w:val="22"/>
        </w:rPr>
        <w:t>, które zostały przyznane innym podmiotom</w:t>
      </w:r>
      <w:r>
        <w:rPr>
          <w:color w:val="000000" w:themeColor="text1"/>
          <w:sz w:val="22"/>
        </w:rPr>
        <w:t xml:space="preserve">. </w:t>
      </w:r>
    </w:p>
    <w:p w14:paraId="47457409" w14:textId="422378B3" w:rsidR="00652E0C" w:rsidRDefault="007B6B51" w:rsidP="00AC035E">
      <w:pPr>
        <w:spacing w:before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Nieprawdziwe informacje dotyczyły także </w:t>
      </w:r>
      <w:r w:rsidR="0052140A">
        <w:rPr>
          <w:color w:val="000000" w:themeColor="text1"/>
          <w:sz w:val="22"/>
        </w:rPr>
        <w:t>danych finansowych</w:t>
      </w:r>
      <w:r>
        <w:rPr>
          <w:color w:val="000000" w:themeColor="text1"/>
          <w:sz w:val="22"/>
        </w:rPr>
        <w:t xml:space="preserve">. </w:t>
      </w:r>
      <w:r w:rsidR="003B7ABB">
        <w:rPr>
          <w:color w:val="000000" w:themeColor="text1"/>
          <w:sz w:val="22"/>
        </w:rPr>
        <w:t>„</w:t>
      </w:r>
      <w:r w:rsidR="00C07F5D">
        <w:rPr>
          <w:color w:val="000000" w:themeColor="text1"/>
          <w:sz w:val="22"/>
        </w:rPr>
        <w:t>M</w:t>
      </w:r>
      <w:r w:rsidR="00C07F5D" w:rsidRPr="00C07F5D">
        <w:rPr>
          <w:color w:val="000000" w:themeColor="text1"/>
          <w:sz w:val="22"/>
        </w:rPr>
        <w:t xml:space="preserve">ieliśmy 56 milionów </w:t>
      </w:r>
      <w:r w:rsidR="00FC793F">
        <w:rPr>
          <w:color w:val="000000" w:themeColor="text1"/>
          <w:sz w:val="22"/>
        </w:rPr>
        <w:br/>
      </w:r>
      <w:r w:rsidR="00C07F5D" w:rsidRPr="00C07F5D">
        <w:rPr>
          <w:color w:val="000000" w:themeColor="text1"/>
          <w:sz w:val="22"/>
        </w:rPr>
        <w:t>w roku 2022, planujemy 140 w 2023”</w:t>
      </w:r>
      <w:r w:rsidR="00C07F5D">
        <w:rPr>
          <w:color w:val="000000" w:themeColor="text1"/>
          <w:sz w:val="22"/>
        </w:rPr>
        <w:t xml:space="preserve"> - tak Janusz Palikot informował </w:t>
      </w:r>
      <w:r w:rsidR="00122A57">
        <w:rPr>
          <w:color w:val="000000" w:themeColor="text1"/>
          <w:sz w:val="22"/>
        </w:rPr>
        <w:t xml:space="preserve">podczas jednego </w:t>
      </w:r>
      <w:r w:rsidR="00FC793F">
        <w:rPr>
          <w:color w:val="000000" w:themeColor="text1"/>
          <w:sz w:val="22"/>
        </w:rPr>
        <w:br/>
      </w:r>
      <w:r w:rsidR="00122A57">
        <w:rPr>
          <w:color w:val="000000" w:themeColor="text1"/>
          <w:sz w:val="22"/>
        </w:rPr>
        <w:t xml:space="preserve">z webinarów </w:t>
      </w:r>
      <w:r w:rsidR="00C07F5D">
        <w:rPr>
          <w:color w:val="000000" w:themeColor="text1"/>
          <w:sz w:val="22"/>
        </w:rPr>
        <w:t xml:space="preserve">o </w:t>
      </w:r>
      <w:r w:rsidR="00C20FA5">
        <w:rPr>
          <w:color w:val="000000" w:themeColor="text1"/>
          <w:sz w:val="22"/>
        </w:rPr>
        <w:t xml:space="preserve">obrotach, które </w:t>
      </w:r>
      <w:r w:rsidR="00D216BC">
        <w:rPr>
          <w:color w:val="000000" w:themeColor="text1"/>
          <w:sz w:val="22"/>
        </w:rPr>
        <w:t xml:space="preserve">miał generować </w:t>
      </w:r>
      <w:r w:rsidR="00C20FA5">
        <w:rPr>
          <w:color w:val="000000" w:themeColor="text1"/>
          <w:sz w:val="22"/>
        </w:rPr>
        <w:t>organizowany przez niego projekt</w:t>
      </w:r>
      <w:r w:rsidR="003B7ABB">
        <w:rPr>
          <w:color w:val="000000" w:themeColor="text1"/>
          <w:sz w:val="22"/>
        </w:rPr>
        <w:t>.</w:t>
      </w:r>
      <w:r w:rsidR="00C20FA5">
        <w:rPr>
          <w:color w:val="000000" w:themeColor="text1"/>
          <w:sz w:val="22"/>
        </w:rPr>
        <w:t xml:space="preserve"> </w:t>
      </w:r>
      <w:r w:rsidR="003B7ABB">
        <w:rPr>
          <w:color w:val="000000" w:themeColor="text1"/>
          <w:sz w:val="22"/>
        </w:rPr>
        <w:t>Suger</w:t>
      </w:r>
      <w:r w:rsidR="00D216BC">
        <w:rPr>
          <w:color w:val="000000" w:themeColor="text1"/>
          <w:sz w:val="22"/>
        </w:rPr>
        <w:t>ował</w:t>
      </w:r>
      <w:r w:rsidR="003B7ABB">
        <w:rPr>
          <w:color w:val="000000" w:themeColor="text1"/>
          <w:sz w:val="22"/>
        </w:rPr>
        <w:t>,</w:t>
      </w:r>
      <w:r w:rsidR="00C20FA5">
        <w:rPr>
          <w:color w:val="000000" w:themeColor="text1"/>
          <w:sz w:val="22"/>
        </w:rPr>
        <w:t xml:space="preserve"> </w:t>
      </w:r>
      <w:r w:rsidR="003B7ABB">
        <w:rPr>
          <w:color w:val="000000" w:themeColor="text1"/>
          <w:sz w:val="22"/>
        </w:rPr>
        <w:t>że</w:t>
      </w:r>
      <w:r w:rsidR="00C20FA5">
        <w:rPr>
          <w:color w:val="000000" w:themeColor="text1"/>
          <w:sz w:val="22"/>
        </w:rPr>
        <w:t xml:space="preserve"> są to dane finansowe pożyczkobiorcy kampanii „Skarbiec Palikota”.</w:t>
      </w:r>
      <w:r w:rsidR="00C07F5D">
        <w:rPr>
          <w:color w:val="000000" w:themeColor="text1"/>
          <w:sz w:val="22"/>
        </w:rPr>
        <w:t xml:space="preserve"> Tymczasem, </w:t>
      </w:r>
      <w:r w:rsidR="00C20FA5">
        <w:rPr>
          <w:color w:val="000000" w:themeColor="text1"/>
          <w:sz w:val="22"/>
        </w:rPr>
        <w:t xml:space="preserve">jak </w:t>
      </w:r>
      <w:r w:rsidR="003B7ABB">
        <w:rPr>
          <w:color w:val="000000" w:themeColor="text1"/>
          <w:sz w:val="22"/>
        </w:rPr>
        <w:t xml:space="preserve">ustalił UOKiK </w:t>
      </w:r>
      <w:r w:rsidR="00621421">
        <w:rPr>
          <w:color w:val="000000" w:themeColor="text1"/>
          <w:sz w:val="22"/>
        </w:rPr>
        <w:t>w toku</w:t>
      </w:r>
      <w:r w:rsidR="003B7ABB">
        <w:rPr>
          <w:color w:val="000000" w:themeColor="text1"/>
          <w:sz w:val="22"/>
        </w:rPr>
        <w:t xml:space="preserve"> </w:t>
      </w:r>
      <w:r w:rsidR="00C07F5D">
        <w:rPr>
          <w:color w:val="000000" w:themeColor="text1"/>
          <w:sz w:val="22"/>
        </w:rPr>
        <w:t xml:space="preserve">postępowania, obrót </w:t>
      </w:r>
      <w:r w:rsidR="004B010F">
        <w:rPr>
          <w:color w:val="000000" w:themeColor="text1"/>
          <w:sz w:val="22"/>
        </w:rPr>
        <w:t xml:space="preserve">Polskich Destylarni </w:t>
      </w:r>
      <w:r w:rsidR="00C20FA5">
        <w:rPr>
          <w:color w:val="000000" w:themeColor="text1"/>
          <w:sz w:val="22"/>
        </w:rPr>
        <w:t xml:space="preserve">wyniósł </w:t>
      </w:r>
      <w:r w:rsidR="00FC793F">
        <w:rPr>
          <w:color w:val="000000" w:themeColor="text1"/>
          <w:sz w:val="22"/>
        </w:rPr>
        <w:br/>
      </w:r>
      <w:r w:rsidR="00C20FA5">
        <w:rPr>
          <w:color w:val="000000" w:themeColor="text1"/>
          <w:sz w:val="22"/>
        </w:rPr>
        <w:t>w 2022 roku</w:t>
      </w:r>
      <w:r w:rsidR="003B7ABB">
        <w:rPr>
          <w:color w:val="000000" w:themeColor="text1"/>
          <w:sz w:val="22"/>
        </w:rPr>
        <w:t xml:space="preserve"> - </w:t>
      </w:r>
      <w:r w:rsidR="00C07F5D">
        <w:rPr>
          <w:color w:val="000000" w:themeColor="text1"/>
          <w:sz w:val="22"/>
        </w:rPr>
        <w:t xml:space="preserve">0 zł. </w:t>
      </w:r>
    </w:p>
    <w:p w14:paraId="34E31B37" w14:textId="7AC6A920" w:rsidR="0062680B" w:rsidRPr="00DB2795" w:rsidRDefault="002C03B0" w:rsidP="00DB2795">
      <w:pPr>
        <w:pStyle w:val="Akapitzlist"/>
        <w:numPr>
          <w:ilvl w:val="0"/>
          <w:numId w:val="16"/>
        </w:numPr>
        <w:spacing w:before="240" w:line="360" w:lineRule="auto"/>
        <w:jc w:val="both"/>
        <w:rPr>
          <w:color w:val="000000" w:themeColor="text1"/>
          <w:sz w:val="22"/>
        </w:rPr>
      </w:pPr>
      <w:r w:rsidRPr="00DB2795">
        <w:rPr>
          <w:color w:val="000000" w:themeColor="text1"/>
          <w:sz w:val="22"/>
        </w:rPr>
        <w:t>Nieistniejący</w:t>
      </w:r>
      <w:r w:rsidR="0062680B" w:rsidRPr="00DB2795">
        <w:rPr>
          <w:color w:val="000000" w:themeColor="text1"/>
          <w:sz w:val="22"/>
        </w:rPr>
        <w:t xml:space="preserve"> crowd</w:t>
      </w:r>
      <w:r w:rsidR="00395228">
        <w:rPr>
          <w:color w:val="000000" w:themeColor="text1"/>
          <w:sz w:val="22"/>
        </w:rPr>
        <w:t>f</w:t>
      </w:r>
      <w:r w:rsidR="0062680B" w:rsidRPr="00DB2795">
        <w:rPr>
          <w:color w:val="000000" w:themeColor="text1"/>
          <w:sz w:val="22"/>
        </w:rPr>
        <w:t>unding pożyczkowy</w:t>
      </w:r>
    </w:p>
    <w:p w14:paraId="54BA7A17" w14:textId="038213F3" w:rsidR="002D45A4" w:rsidRPr="002D45A4" w:rsidRDefault="0062680B" w:rsidP="002D45A4">
      <w:pPr>
        <w:spacing w:before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Polskie Destylarnie reklamując kampanię pożyczkową </w:t>
      </w:r>
      <w:r w:rsidR="00606B1C">
        <w:rPr>
          <w:color w:val="000000" w:themeColor="text1"/>
          <w:sz w:val="22"/>
        </w:rPr>
        <w:t>„</w:t>
      </w:r>
      <w:r>
        <w:rPr>
          <w:color w:val="000000" w:themeColor="text1"/>
          <w:sz w:val="22"/>
        </w:rPr>
        <w:t>Skarbiec Palikota</w:t>
      </w:r>
      <w:r w:rsidR="00606B1C">
        <w:rPr>
          <w:color w:val="000000" w:themeColor="text1"/>
          <w:sz w:val="22"/>
        </w:rPr>
        <w:t>”</w:t>
      </w:r>
      <w:r>
        <w:rPr>
          <w:color w:val="000000" w:themeColor="text1"/>
          <w:sz w:val="22"/>
        </w:rPr>
        <w:t xml:space="preserve"> opisywały ją jako </w:t>
      </w:r>
      <w:r w:rsidRPr="0062680B">
        <w:rPr>
          <w:color w:val="000000" w:themeColor="text1"/>
          <w:sz w:val="22"/>
        </w:rPr>
        <w:t xml:space="preserve"> „finansowanie społecznościowe” oraz „crowdfunding pożyczkowy”</w:t>
      </w:r>
      <w:r>
        <w:rPr>
          <w:color w:val="000000" w:themeColor="text1"/>
          <w:sz w:val="22"/>
        </w:rPr>
        <w:t xml:space="preserve">. Materiały podkreślały </w:t>
      </w:r>
      <w:r w:rsidRPr="0062680B">
        <w:rPr>
          <w:color w:val="000000" w:themeColor="text1"/>
          <w:sz w:val="22"/>
        </w:rPr>
        <w:t>doświadczenia oraz sukces</w:t>
      </w:r>
      <w:r>
        <w:rPr>
          <w:color w:val="000000" w:themeColor="text1"/>
          <w:sz w:val="22"/>
        </w:rPr>
        <w:t>y</w:t>
      </w:r>
      <w:r w:rsidR="002C03B0">
        <w:rPr>
          <w:color w:val="000000" w:themeColor="text1"/>
          <w:sz w:val="22"/>
        </w:rPr>
        <w:t xml:space="preserve"> </w:t>
      </w:r>
      <w:r w:rsidRPr="0062680B">
        <w:rPr>
          <w:color w:val="000000" w:themeColor="text1"/>
          <w:sz w:val="22"/>
        </w:rPr>
        <w:t>Janusza Palikota w gromadzeniu kapitału tą drogą</w:t>
      </w:r>
      <w:r>
        <w:rPr>
          <w:color w:val="000000" w:themeColor="text1"/>
          <w:sz w:val="22"/>
        </w:rPr>
        <w:t xml:space="preserve">: </w:t>
      </w:r>
      <w:r w:rsidR="00255971">
        <w:rPr>
          <w:color w:val="000000" w:themeColor="text1"/>
          <w:sz w:val="22"/>
        </w:rPr>
        <w:t>„Mi</w:t>
      </w:r>
      <w:r w:rsidR="00255971" w:rsidRPr="00255971">
        <w:rPr>
          <w:color w:val="000000" w:themeColor="text1"/>
          <w:sz w:val="22"/>
        </w:rPr>
        <w:t>strz finansowania społecznościowego Ponad 140 milionów złotych - to kwota, którą Janusz Palikot i kierowanego przez niego spółki i skupionych wokół niego menadżerów, pozyskał dzięki różnego rodzaju projektom finansowania społecznościowego”.</w:t>
      </w:r>
      <w:r w:rsidR="00255971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W rzeczywistości firma wprowadzała w błąd, ponieważ </w:t>
      </w:r>
      <w:r w:rsidR="00860B0B">
        <w:rPr>
          <w:color w:val="000000" w:themeColor="text1"/>
          <w:sz w:val="22"/>
        </w:rPr>
        <w:t xml:space="preserve">do zbiórki pieniędzy w ramach </w:t>
      </w:r>
      <w:r w:rsidR="00D216BC">
        <w:rPr>
          <w:color w:val="000000" w:themeColor="text1"/>
          <w:sz w:val="22"/>
        </w:rPr>
        <w:t>„</w:t>
      </w:r>
      <w:r w:rsidR="00860B0B">
        <w:rPr>
          <w:color w:val="000000" w:themeColor="text1"/>
          <w:sz w:val="22"/>
        </w:rPr>
        <w:t>Skarbca Palikota</w:t>
      </w:r>
      <w:r w:rsidR="00D216BC">
        <w:rPr>
          <w:color w:val="000000" w:themeColor="text1"/>
          <w:sz w:val="22"/>
        </w:rPr>
        <w:t>”</w:t>
      </w:r>
      <w:r w:rsidR="00860B0B">
        <w:rPr>
          <w:color w:val="000000" w:themeColor="text1"/>
          <w:sz w:val="22"/>
        </w:rPr>
        <w:t xml:space="preserve"> nie </w:t>
      </w:r>
      <w:r w:rsidR="00F77EF5">
        <w:rPr>
          <w:color w:val="000000" w:themeColor="text1"/>
          <w:sz w:val="22"/>
        </w:rPr>
        <w:t xml:space="preserve">miała zastosowania tzw. </w:t>
      </w:r>
      <w:r w:rsidR="00F77EF5" w:rsidRPr="0062680B">
        <w:rPr>
          <w:color w:val="000000" w:themeColor="text1"/>
          <w:sz w:val="22"/>
        </w:rPr>
        <w:t>ustaw</w:t>
      </w:r>
      <w:r w:rsidR="00F77EF5">
        <w:rPr>
          <w:color w:val="000000" w:themeColor="text1"/>
          <w:sz w:val="22"/>
        </w:rPr>
        <w:t>a</w:t>
      </w:r>
      <w:r w:rsidR="00F77EF5" w:rsidRPr="0062680B">
        <w:rPr>
          <w:color w:val="000000" w:themeColor="text1"/>
          <w:sz w:val="22"/>
        </w:rPr>
        <w:t xml:space="preserve"> crowdfundingow</w:t>
      </w:r>
      <w:r w:rsidR="00F77EF5">
        <w:rPr>
          <w:color w:val="000000" w:themeColor="text1"/>
          <w:sz w:val="22"/>
        </w:rPr>
        <w:t>a</w:t>
      </w:r>
      <w:r w:rsidRPr="0062680B">
        <w:rPr>
          <w:color w:val="000000" w:themeColor="text1"/>
          <w:sz w:val="22"/>
        </w:rPr>
        <w:t>.</w:t>
      </w:r>
      <w:r>
        <w:rPr>
          <w:color w:val="000000" w:themeColor="text1"/>
          <w:sz w:val="22"/>
        </w:rPr>
        <w:t xml:space="preserve"> </w:t>
      </w:r>
      <w:r w:rsidR="00860B0B" w:rsidRPr="00860B0B">
        <w:rPr>
          <w:color w:val="000000" w:themeColor="text1"/>
          <w:sz w:val="22"/>
        </w:rPr>
        <w:t>Tak</w:t>
      </w:r>
      <w:r w:rsidR="00D216BC">
        <w:rPr>
          <w:color w:val="000000" w:themeColor="text1"/>
          <w:sz w:val="22"/>
        </w:rPr>
        <w:t>a</w:t>
      </w:r>
      <w:r w:rsidR="00860B0B" w:rsidRPr="00860B0B">
        <w:rPr>
          <w:color w:val="000000" w:themeColor="text1"/>
          <w:sz w:val="22"/>
        </w:rPr>
        <w:t xml:space="preserve"> </w:t>
      </w:r>
      <w:r w:rsidR="00D216BC">
        <w:rPr>
          <w:color w:val="000000" w:themeColor="text1"/>
          <w:sz w:val="22"/>
        </w:rPr>
        <w:t>informacja</w:t>
      </w:r>
      <w:r w:rsidR="00860B0B" w:rsidRPr="00860B0B">
        <w:rPr>
          <w:color w:val="000000" w:themeColor="text1"/>
          <w:sz w:val="22"/>
        </w:rPr>
        <w:t xml:space="preserve"> nie występ</w:t>
      </w:r>
      <w:r w:rsidR="00860B0B">
        <w:rPr>
          <w:color w:val="000000" w:themeColor="text1"/>
          <w:sz w:val="22"/>
        </w:rPr>
        <w:t>ował</w:t>
      </w:r>
      <w:r w:rsidR="00D216BC">
        <w:rPr>
          <w:color w:val="000000" w:themeColor="text1"/>
          <w:sz w:val="22"/>
        </w:rPr>
        <w:t>a</w:t>
      </w:r>
      <w:r w:rsidR="00860B0B" w:rsidRPr="00860B0B">
        <w:rPr>
          <w:color w:val="000000" w:themeColor="text1"/>
          <w:sz w:val="22"/>
        </w:rPr>
        <w:t xml:space="preserve"> jednak </w:t>
      </w:r>
      <w:r w:rsidR="00FC793F">
        <w:rPr>
          <w:color w:val="000000" w:themeColor="text1"/>
          <w:sz w:val="22"/>
        </w:rPr>
        <w:br/>
      </w:r>
      <w:r w:rsidR="00860B0B" w:rsidRPr="00860B0B">
        <w:rPr>
          <w:color w:val="000000" w:themeColor="text1"/>
          <w:sz w:val="22"/>
        </w:rPr>
        <w:t>w żadnym materiale reklamowym</w:t>
      </w:r>
      <w:r w:rsidR="002D45A4">
        <w:rPr>
          <w:color w:val="000000" w:themeColor="text1"/>
          <w:sz w:val="22"/>
        </w:rPr>
        <w:t xml:space="preserve"> -</w:t>
      </w:r>
      <w:r w:rsidR="00860B0B">
        <w:rPr>
          <w:color w:val="000000" w:themeColor="text1"/>
          <w:sz w:val="22"/>
        </w:rPr>
        <w:t xml:space="preserve"> znalazł</w:t>
      </w:r>
      <w:r w:rsidR="00D216BC">
        <w:rPr>
          <w:color w:val="000000" w:themeColor="text1"/>
          <w:sz w:val="22"/>
        </w:rPr>
        <w:t>a</w:t>
      </w:r>
      <w:r w:rsidR="00860B0B">
        <w:rPr>
          <w:color w:val="000000" w:themeColor="text1"/>
          <w:sz w:val="22"/>
        </w:rPr>
        <w:t xml:space="preserve"> się </w:t>
      </w:r>
      <w:r w:rsidR="00395228">
        <w:rPr>
          <w:color w:val="000000" w:themeColor="text1"/>
          <w:sz w:val="22"/>
        </w:rPr>
        <w:t xml:space="preserve">jedynie </w:t>
      </w:r>
      <w:r w:rsidR="002D45A4">
        <w:rPr>
          <w:color w:val="000000" w:themeColor="text1"/>
          <w:sz w:val="22"/>
        </w:rPr>
        <w:t xml:space="preserve">w końcowej części Karty Projektu </w:t>
      </w:r>
      <w:r w:rsidR="00FC793F">
        <w:rPr>
          <w:color w:val="000000" w:themeColor="text1"/>
          <w:sz w:val="22"/>
        </w:rPr>
        <w:br/>
      </w:r>
      <w:r w:rsidR="002D45A4">
        <w:rPr>
          <w:color w:val="000000" w:themeColor="text1"/>
          <w:sz w:val="22"/>
        </w:rPr>
        <w:t>w dziale Zastrzeżenia</w:t>
      </w:r>
      <w:r w:rsidR="00860B0B" w:rsidRPr="00860B0B">
        <w:rPr>
          <w:color w:val="000000" w:themeColor="text1"/>
          <w:sz w:val="22"/>
        </w:rPr>
        <w:t>.</w:t>
      </w:r>
      <w:r w:rsidR="002D45A4">
        <w:rPr>
          <w:color w:val="000000" w:themeColor="text1"/>
          <w:sz w:val="22"/>
        </w:rPr>
        <w:t xml:space="preserve"> Konsumenci zawier</w:t>
      </w:r>
      <w:r w:rsidR="000C2945">
        <w:rPr>
          <w:color w:val="000000" w:themeColor="text1"/>
          <w:sz w:val="22"/>
        </w:rPr>
        <w:t>ając</w:t>
      </w:r>
      <w:r w:rsidR="002D45A4">
        <w:rPr>
          <w:color w:val="000000" w:themeColor="text1"/>
          <w:sz w:val="22"/>
        </w:rPr>
        <w:t xml:space="preserve"> umowy pożyczki</w:t>
      </w:r>
      <w:r w:rsidR="00B4041F">
        <w:rPr>
          <w:color w:val="000000" w:themeColor="text1"/>
          <w:sz w:val="22"/>
        </w:rPr>
        <w:t xml:space="preserve"> w ramach kampanii „Skarbiec Palikota”</w:t>
      </w:r>
      <w:r w:rsidR="002D45A4">
        <w:rPr>
          <w:color w:val="000000" w:themeColor="text1"/>
          <w:sz w:val="22"/>
        </w:rPr>
        <w:t xml:space="preserve"> nie brali udziału w crowdfundingu</w:t>
      </w:r>
      <w:r w:rsidR="008C6F14">
        <w:rPr>
          <w:color w:val="000000" w:themeColor="text1"/>
          <w:sz w:val="22"/>
        </w:rPr>
        <w:t xml:space="preserve"> w rozumieniu</w:t>
      </w:r>
      <w:r w:rsidR="00A1647F">
        <w:rPr>
          <w:color w:val="000000" w:themeColor="text1"/>
          <w:sz w:val="22"/>
        </w:rPr>
        <w:t xml:space="preserve"> tej ustawy</w:t>
      </w:r>
      <w:r w:rsidR="002D45A4">
        <w:rPr>
          <w:color w:val="000000" w:themeColor="text1"/>
          <w:sz w:val="22"/>
        </w:rPr>
        <w:t>, zbiórka nie</w:t>
      </w:r>
      <w:r w:rsidR="009265EA">
        <w:rPr>
          <w:color w:val="000000" w:themeColor="text1"/>
          <w:sz w:val="22"/>
        </w:rPr>
        <w:t xml:space="preserve"> spełniała bowiem warunków w niej określonych</w:t>
      </w:r>
      <w:r w:rsidR="002D45A4">
        <w:rPr>
          <w:color w:val="000000" w:themeColor="text1"/>
          <w:sz w:val="22"/>
        </w:rPr>
        <w:t xml:space="preserve">. </w:t>
      </w:r>
      <w:r w:rsidR="009265EA">
        <w:rPr>
          <w:color w:val="000000" w:themeColor="text1"/>
          <w:sz w:val="22"/>
        </w:rPr>
        <w:t>W konsekwencji</w:t>
      </w:r>
      <w:r w:rsidR="000C2945">
        <w:rPr>
          <w:color w:val="000000" w:themeColor="text1"/>
          <w:sz w:val="22"/>
        </w:rPr>
        <w:t>,</w:t>
      </w:r>
      <w:r w:rsidR="002D45A4">
        <w:rPr>
          <w:color w:val="000000" w:themeColor="text1"/>
          <w:sz w:val="22"/>
        </w:rPr>
        <w:t xml:space="preserve"> konsument w związku </w:t>
      </w:r>
      <w:r w:rsidR="00FC793F">
        <w:rPr>
          <w:color w:val="000000" w:themeColor="text1"/>
          <w:sz w:val="22"/>
        </w:rPr>
        <w:br/>
      </w:r>
      <w:r w:rsidR="009265EA">
        <w:rPr>
          <w:color w:val="000000" w:themeColor="text1"/>
          <w:sz w:val="22"/>
        </w:rPr>
        <w:t xml:space="preserve">z powierzeniem </w:t>
      </w:r>
      <w:r w:rsidR="00395BF6">
        <w:rPr>
          <w:color w:val="000000" w:themeColor="text1"/>
          <w:sz w:val="22"/>
        </w:rPr>
        <w:t>s</w:t>
      </w:r>
      <w:r w:rsidR="009265EA">
        <w:rPr>
          <w:color w:val="000000" w:themeColor="text1"/>
          <w:sz w:val="22"/>
        </w:rPr>
        <w:t>półce pieniędzy</w:t>
      </w:r>
      <w:r w:rsidR="002D45A4">
        <w:rPr>
          <w:color w:val="000000" w:themeColor="text1"/>
          <w:sz w:val="22"/>
        </w:rPr>
        <w:t xml:space="preserve"> nie </w:t>
      </w:r>
      <w:r w:rsidR="009265EA">
        <w:rPr>
          <w:color w:val="000000" w:themeColor="text1"/>
          <w:sz w:val="22"/>
        </w:rPr>
        <w:t xml:space="preserve">był objęty </w:t>
      </w:r>
      <w:r w:rsidR="00B4041F">
        <w:rPr>
          <w:color w:val="000000" w:themeColor="text1"/>
          <w:sz w:val="22"/>
        </w:rPr>
        <w:t xml:space="preserve">ustawową </w:t>
      </w:r>
      <w:r w:rsidR="009265EA">
        <w:rPr>
          <w:color w:val="000000" w:themeColor="text1"/>
          <w:sz w:val="22"/>
        </w:rPr>
        <w:t>ochroną</w:t>
      </w:r>
      <w:r w:rsidR="00015208">
        <w:rPr>
          <w:color w:val="000000" w:themeColor="text1"/>
          <w:sz w:val="22"/>
        </w:rPr>
        <w:t>.</w:t>
      </w:r>
    </w:p>
    <w:p w14:paraId="2AD095B4" w14:textId="46890CC3" w:rsidR="00C5214B" w:rsidRDefault="002D45A4" w:rsidP="007B6B51">
      <w:pPr>
        <w:spacing w:before="240" w:line="360" w:lineRule="auto"/>
        <w:jc w:val="both"/>
        <w:rPr>
          <w:color w:val="000000" w:themeColor="text1"/>
          <w:sz w:val="22"/>
        </w:rPr>
      </w:pPr>
      <w:r w:rsidRPr="007B6B51">
        <w:rPr>
          <w:color w:val="000000" w:themeColor="text1"/>
          <w:sz w:val="22"/>
        </w:rPr>
        <w:t xml:space="preserve">Zgodnie z </w:t>
      </w:r>
      <w:r w:rsidR="00B4041F">
        <w:rPr>
          <w:color w:val="000000" w:themeColor="text1"/>
          <w:sz w:val="22"/>
        </w:rPr>
        <w:t>przepisami</w:t>
      </w:r>
      <w:r w:rsidRPr="007B6B51">
        <w:rPr>
          <w:color w:val="000000" w:themeColor="text1"/>
          <w:sz w:val="22"/>
        </w:rPr>
        <w:t>, zbiórka crowdfundingowa jest nadzorowana przez KNF</w:t>
      </w:r>
      <w:r w:rsidR="00B4041F">
        <w:rPr>
          <w:color w:val="000000" w:themeColor="text1"/>
          <w:sz w:val="22"/>
        </w:rPr>
        <w:t>.</w:t>
      </w:r>
      <w:r w:rsidRPr="007B6B51">
        <w:rPr>
          <w:color w:val="000000" w:themeColor="text1"/>
          <w:sz w:val="22"/>
        </w:rPr>
        <w:t xml:space="preserve"> </w:t>
      </w:r>
      <w:r w:rsidR="00B4041F">
        <w:rPr>
          <w:color w:val="000000" w:themeColor="text1"/>
          <w:sz w:val="22"/>
        </w:rPr>
        <w:t>T</w:t>
      </w:r>
      <w:r w:rsidRPr="007B6B51">
        <w:rPr>
          <w:color w:val="000000" w:themeColor="text1"/>
          <w:sz w:val="22"/>
        </w:rPr>
        <w:t xml:space="preserve">aka działalność podlega wymogom przewidzianym dla tradycyjnych instytucji rynku kapitałowego. </w:t>
      </w:r>
      <w:r w:rsidR="00D26F47" w:rsidRPr="007B6B51">
        <w:rPr>
          <w:color w:val="000000" w:themeColor="text1"/>
          <w:sz w:val="22"/>
        </w:rPr>
        <w:t>Organizator</w:t>
      </w:r>
      <w:r w:rsidRPr="007B6B51">
        <w:rPr>
          <w:color w:val="000000" w:themeColor="text1"/>
          <w:sz w:val="22"/>
        </w:rPr>
        <w:t xml:space="preserve"> musi mieć m.in. własny kapitał i zapewnić odpowiedni standard </w:t>
      </w:r>
      <w:r w:rsidR="002454DE" w:rsidRPr="007B6B51">
        <w:rPr>
          <w:color w:val="000000" w:themeColor="text1"/>
          <w:sz w:val="22"/>
        </w:rPr>
        <w:lastRenderedPageBreak/>
        <w:t xml:space="preserve">ochrony </w:t>
      </w:r>
      <w:r w:rsidRPr="007B6B51">
        <w:rPr>
          <w:color w:val="000000" w:themeColor="text1"/>
          <w:sz w:val="22"/>
        </w:rPr>
        <w:t xml:space="preserve">środków inwestorów. Pożyczka po ustalonym czasie jest oddawana konsumentowi z odsetkami. </w:t>
      </w:r>
    </w:p>
    <w:p w14:paraId="42552B96" w14:textId="7E2349BB" w:rsidR="002C03B0" w:rsidRPr="00164379" w:rsidRDefault="00FF2886" w:rsidP="00164379">
      <w:pPr>
        <w:pStyle w:val="Akapitzlist"/>
        <w:numPr>
          <w:ilvl w:val="0"/>
          <w:numId w:val="17"/>
        </w:numPr>
        <w:spacing w:before="240" w:line="360" w:lineRule="auto"/>
        <w:jc w:val="both"/>
        <w:rPr>
          <w:color w:val="000000" w:themeColor="text1"/>
          <w:sz w:val="22"/>
        </w:rPr>
      </w:pPr>
      <w:r w:rsidRPr="00164379">
        <w:rPr>
          <w:color w:val="000000" w:themeColor="text1"/>
          <w:sz w:val="22"/>
        </w:rPr>
        <w:t>P</w:t>
      </w:r>
      <w:r w:rsidR="002C03B0" w:rsidRPr="00164379">
        <w:rPr>
          <w:color w:val="000000" w:themeColor="text1"/>
          <w:sz w:val="22"/>
        </w:rPr>
        <w:t>ieniądze od konsumentów wydawane na</w:t>
      </w:r>
      <w:r w:rsidR="007A631F" w:rsidRPr="00164379">
        <w:rPr>
          <w:color w:val="000000" w:themeColor="text1"/>
          <w:sz w:val="22"/>
        </w:rPr>
        <w:t xml:space="preserve"> pokrycie długów</w:t>
      </w:r>
    </w:p>
    <w:p w14:paraId="3E97C5FA" w14:textId="30441444" w:rsidR="002C03B0" w:rsidRDefault="002C03B0" w:rsidP="002C03B0">
      <w:pPr>
        <w:spacing w:before="240" w:line="360" w:lineRule="auto"/>
        <w:jc w:val="both"/>
        <w:rPr>
          <w:color w:val="000000" w:themeColor="text1"/>
          <w:sz w:val="22"/>
        </w:rPr>
      </w:pPr>
      <w:r w:rsidRPr="00871198">
        <w:rPr>
          <w:color w:val="000000" w:themeColor="text1"/>
          <w:sz w:val="22"/>
        </w:rPr>
        <w:t xml:space="preserve">Na nowe aktywa i prawa pożyczkobiorcy, na określone cele związane ze współfinansowaniem działalności operacyjnej Polskich Destylarni – taki miał być </w:t>
      </w:r>
      <w:r w:rsidR="00871198" w:rsidRPr="003B7ABB">
        <w:rPr>
          <w:color w:val="000000" w:themeColor="text1"/>
          <w:sz w:val="22"/>
        </w:rPr>
        <w:t xml:space="preserve">zasadniczy </w:t>
      </w:r>
      <w:r w:rsidRPr="00871198">
        <w:rPr>
          <w:color w:val="000000" w:themeColor="text1"/>
          <w:sz w:val="22"/>
        </w:rPr>
        <w:t xml:space="preserve">cel wydatkowania pożyczek konsumentów. </w:t>
      </w:r>
      <w:r w:rsidR="003F4E4D" w:rsidRPr="003F4E4D">
        <w:rPr>
          <w:color w:val="000000" w:themeColor="text1"/>
          <w:sz w:val="22"/>
        </w:rPr>
        <w:t>Tymczasem, pieniądze nie były wydatkowane w sposób sugerowany w umowie. W rzeczywistości Polskie Destylarnie - wbrew pierwotnym deklaracjom - rolował</w:t>
      </w:r>
      <w:r w:rsidR="00164379">
        <w:rPr>
          <w:color w:val="000000" w:themeColor="text1"/>
          <w:sz w:val="22"/>
        </w:rPr>
        <w:t>y</w:t>
      </w:r>
      <w:r w:rsidR="003F4E4D" w:rsidRPr="003F4E4D">
        <w:rPr>
          <w:color w:val="000000" w:themeColor="text1"/>
          <w:sz w:val="22"/>
        </w:rPr>
        <w:t xml:space="preserve"> swoje długi, kierując znaczne środki do podmiotów powiązanych z Januszem Palikotem</w:t>
      </w:r>
      <w:r w:rsidR="003F4E4D">
        <w:rPr>
          <w:color w:val="000000" w:themeColor="text1"/>
          <w:sz w:val="22"/>
        </w:rPr>
        <w:t xml:space="preserve">. </w:t>
      </w:r>
      <w:r w:rsidR="007A631F">
        <w:rPr>
          <w:color w:val="000000" w:themeColor="text1"/>
          <w:sz w:val="22"/>
        </w:rPr>
        <w:t xml:space="preserve"> </w:t>
      </w:r>
    </w:p>
    <w:p w14:paraId="117740BD" w14:textId="3C133D48" w:rsidR="00693C98" w:rsidRPr="00DB2795" w:rsidRDefault="00D35EAE" w:rsidP="00DB2795">
      <w:pPr>
        <w:pStyle w:val="Akapitzlist"/>
        <w:numPr>
          <w:ilvl w:val="0"/>
          <w:numId w:val="16"/>
        </w:numPr>
        <w:spacing w:before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Nieinformowanie o ryzykach oraz eksponowanie wyłącznie korzyści z inwestycj</w:t>
      </w:r>
      <w:r w:rsidR="00395BF6">
        <w:rPr>
          <w:color w:val="000000" w:themeColor="text1"/>
          <w:sz w:val="22"/>
        </w:rPr>
        <w:t>i</w:t>
      </w:r>
    </w:p>
    <w:p w14:paraId="6744A411" w14:textId="7EA2969E" w:rsidR="0060319A" w:rsidRPr="0060319A" w:rsidRDefault="0060319A" w:rsidP="0060319A">
      <w:pPr>
        <w:spacing w:before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Prezes UOKiK </w:t>
      </w:r>
      <w:r w:rsidR="006F6D54">
        <w:rPr>
          <w:color w:val="000000" w:themeColor="text1"/>
          <w:sz w:val="22"/>
        </w:rPr>
        <w:t xml:space="preserve">zakwestionował </w:t>
      </w:r>
      <w:r w:rsidR="00D35EAE">
        <w:rPr>
          <w:color w:val="000000" w:themeColor="text1"/>
          <w:sz w:val="22"/>
        </w:rPr>
        <w:t xml:space="preserve">eksponowanie </w:t>
      </w:r>
      <w:r>
        <w:rPr>
          <w:color w:val="000000" w:themeColor="text1"/>
          <w:sz w:val="22"/>
        </w:rPr>
        <w:t xml:space="preserve">w materiałach reklamowych </w:t>
      </w:r>
      <w:r w:rsidR="00D35EAE">
        <w:rPr>
          <w:color w:val="000000" w:themeColor="text1"/>
          <w:sz w:val="22"/>
        </w:rPr>
        <w:t xml:space="preserve">korzyści </w:t>
      </w:r>
      <w:r w:rsidR="00FC793F">
        <w:rPr>
          <w:color w:val="000000" w:themeColor="text1"/>
          <w:sz w:val="22"/>
        </w:rPr>
        <w:br/>
      </w:r>
      <w:r>
        <w:rPr>
          <w:color w:val="000000" w:themeColor="text1"/>
          <w:sz w:val="22"/>
        </w:rPr>
        <w:t>a pomijanie informacji o ryzyku</w:t>
      </w:r>
      <w:r w:rsidR="006F6D54">
        <w:rPr>
          <w:color w:val="000000" w:themeColor="text1"/>
          <w:sz w:val="22"/>
        </w:rPr>
        <w:t xml:space="preserve"> inwestycyjnym</w:t>
      </w:r>
      <w:r>
        <w:rPr>
          <w:color w:val="000000" w:themeColor="text1"/>
          <w:sz w:val="22"/>
        </w:rPr>
        <w:t>, którym może być utrata nawet wszystkich pożyczonych pieniędzy. Komunikaty sugerowały gwarancję zysku i bezpieczeństwo</w:t>
      </w:r>
      <w:r w:rsidR="00C5214B">
        <w:rPr>
          <w:color w:val="000000" w:themeColor="text1"/>
          <w:sz w:val="22"/>
        </w:rPr>
        <w:t xml:space="preserve"> powierzonych</w:t>
      </w:r>
      <w:r>
        <w:rPr>
          <w:color w:val="000000" w:themeColor="text1"/>
          <w:sz w:val="22"/>
        </w:rPr>
        <w:t xml:space="preserve"> </w:t>
      </w:r>
      <w:r w:rsidR="00C5214B">
        <w:rPr>
          <w:color w:val="000000" w:themeColor="text1"/>
          <w:sz w:val="22"/>
        </w:rPr>
        <w:t xml:space="preserve">środków </w:t>
      </w:r>
      <w:r>
        <w:rPr>
          <w:color w:val="000000" w:themeColor="text1"/>
          <w:sz w:val="22"/>
        </w:rPr>
        <w:t xml:space="preserve">– na przykład: </w:t>
      </w:r>
      <w:r w:rsidRPr="0060319A">
        <w:rPr>
          <w:color w:val="000000" w:themeColor="text1"/>
          <w:sz w:val="22"/>
        </w:rPr>
        <w:t>„Inwestujesz, zarabiasz, chronisz swoje pieniądze przed inflacją, a jednocześnie pomagasz umiędzynarodowić naszą firmę”</w:t>
      </w:r>
      <w:r>
        <w:rPr>
          <w:color w:val="000000" w:themeColor="text1"/>
          <w:sz w:val="22"/>
        </w:rPr>
        <w:t xml:space="preserve">. </w:t>
      </w:r>
      <w:r w:rsidR="00CF2635">
        <w:rPr>
          <w:color w:val="000000" w:themeColor="text1"/>
          <w:sz w:val="22"/>
        </w:rPr>
        <w:t xml:space="preserve">Model </w:t>
      </w:r>
      <w:r w:rsidR="00F730EC">
        <w:rPr>
          <w:color w:val="000000" w:themeColor="text1"/>
          <w:sz w:val="22"/>
        </w:rPr>
        <w:t>biznesowy</w:t>
      </w:r>
      <w:r w:rsidR="00CF2635">
        <w:rPr>
          <w:color w:val="000000" w:themeColor="text1"/>
          <w:sz w:val="22"/>
        </w:rPr>
        <w:t xml:space="preserve"> Polskich Destylarni nie dawał konsumentom żadnej pewności i gwarancji wypłaty zysku. Zgodnie z umową, to spółka Janusza Palikota była jedynym dysponentem pieniędzy i sama decydowała na co je przeznaczy. </w:t>
      </w:r>
      <w:r w:rsidR="006F6D54">
        <w:rPr>
          <w:color w:val="000000" w:themeColor="text1"/>
          <w:sz w:val="22"/>
        </w:rPr>
        <w:t>Nie oferowano konsumentom w zamian żadnego realnego zabezpieczenia pożyczonych pieniędzy.</w:t>
      </w:r>
    </w:p>
    <w:p w14:paraId="2BCC6D17" w14:textId="01BBA328" w:rsidR="00290E7F" w:rsidRPr="00DB2795" w:rsidRDefault="00290E7F" w:rsidP="00DB2795">
      <w:pPr>
        <w:pStyle w:val="Akapitzlist"/>
        <w:numPr>
          <w:ilvl w:val="0"/>
          <w:numId w:val="16"/>
        </w:numPr>
        <w:spacing w:before="240" w:line="360" w:lineRule="auto"/>
        <w:jc w:val="both"/>
        <w:rPr>
          <w:color w:val="000000" w:themeColor="text1"/>
          <w:sz w:val="22"/>
        </w:rPr>
      </w:pPr>
      <w:r w:rsidRPr="00DB2795">
        <w:rPr>
          <w:color w:val="000000" w:themeColor="text1"/>
          <w:sz w:val="22"/>
        </w:rPr>
        <w:t>Fikcyjny konkurs</w:t>
      </w:r>
    </w:p>
    <w:p w14:paraId="234F59B1" w14:textId="08D4344D" w:rsidR="00290E7F" w:rsidRPr="00290E7F" w:rsidRDefault="00290E7F" w:rsidP="00290E7F">
      <w:pPr>
        <w:spacing w:before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Wycieczki </w:t>
      </w:r>
      <w:r w:rsidR="0033198B">
        <w:rPr>
          <w:color w:val="000000" w:themeColor="text1"/>
          <w:sz w:val="22"/>
        </w:rPr>
        <w:t>do Nowego Jorku, Paryża, Marrakeszu oraz</w:t>
      </w:r>
      <w:r>
        <w:rPr>
          <w:color w:val="000000" w:themeColor="text1"/>
          <w:sz w:val="22"/>
        </w:rPr>
        <w:t xml:space="preserve"> pobyt w posiadłości Janusza </w:t>
      </w:r>
      <w:r w:rsidR="0033198B">
        <w:rPr>
          <w:color w:val="000000" w:themeColor="text1"/>
          <w:sz w:val="22"/>
        </w:rPr>
        <w:t>Palikota</w:t>
      </w:r>
      <w:r w:rsidR="0033198B">
        <w:rPr>
          <w:color w:val="000000" w:themeColor="text1"/>
          <w:sz w:val="22"/>
        </w:rPr>
        <w:br/>
      </w:r>
      <w:r>
        <w:rPr>
          <w:color w:val="000000" w:themeColor="text1"/>
          <w:sz w:val="22"/>
        </w:rPr>
        <w:t xml:space="preserve">i luksusowy samochód </w:t>
      </w:r>
      <w:r w:rsidRPr="00290E7F">
        <w:rPr>
          <w:color w:val="000000" w:themeColor="text1"/>
          <w:sz w:val="22"/>
        </w:rPr>
        <w:t xml:space="preserve">Rolls-Royce Ghost </w:t>
      </w:r>
      <w:r>
        <w:rPr>
          <w:color w:val="000000" w:themeColor="text1"/>
          <w:sz w:val="22"/>
        </w:rPr>
        <w:t xml:space="preserve">– </w:t>
      </w:r>
      <w:r w:rsidR="0033198B">
        <w:rPr>
          <w:color w:val="000000" w:themeColor="text1"/>
          <w:sz w:val="22"/>
        </w:rPr>
        <w:t>taka pula nagród czekała na osoby</w:t>
      </w:r>
      <w:r>
        <w:rPr>
          <w:color w:val="000000" w:themeColor="text1"/>
          <w:sz w:val="22"/>
        </w:rPr>
        <w:t xml:space="preserve">, które pożyczą pieniądze Polskim Destylarniom i </w:t>
      </w:r>
      <w:r w:rsidRPr="00290E7F">
        <w:rPr>
          <w:color w:val="000000" w:themeColor="text1"/>
          <w:sz w:val="22"/>
        </w:rPr>
        <w:t>zgło</w:t>
      </w:r>
      <w:r>
        <w:rPr>
          <w:color w:val="000000" w:themeColor="text1"/>
          <w:sz w:val="22"/>
        </w:rPr>
        <w:t xml:space="preserve">szą </w:t>
      </w:r>
      <w:r w:rsidRPr="00290E7F">
        <w:rPr>
          <w:color w:val="000000" w:themeColor="text1"/>
          <w:sz w:val="22"/>
        </w:rPr>
        <w:t xml:space="preserve">nowe nazwy dla produktów alkoholowych </w:t>
      </w:r>
      <w:r>
        <w:rPr>
          <w:color w:val="000000" w:themeColor="text1"/>
          <w:sz w:val="22"/>
        </w:rPr>
        <w:t>s</w:t>
      </w:r>
      <w:r w:rsidRPr="00290E7F">
        <w:rPr>
          <w:color w:val="000000" w:themeColor="text1"/>
          <w:sz w:val="22"/>
        </w:rPr>
        <w:t>półki</w:t>
      </w:r>
      <w:r>
        <w:rPr>
          <w:color w:val="000000" w:themeColor="text1"/>
          <w:sz w:val="22"/>
        </w:rPr>
        <w:t>. Była to główna treść materiałów reklamowych. Tymczasem z</w:t>
      </w:r>
      <w:r w:rsidRPr="00290E7F">
        <w:rPr>
          <w:color w:val="000000" w:themeColor="text1"/>
          <w:sz w:val="22"/>
        </w:rPr>
        <w:t>wycięzcy konkursu</w:t>
      </w:r>
      <w:r w:rsidR="00DA500E">
        <w:rPr>
          <w:color w:val="000000" w:themeColor="text1"/>
          <w:sz w:val="22"/>
        </w:rPr>
        <w:t xml:space="preserve"> </w:t>
      </w:r>
      <w:r w:rsidRPr="00290E7F">
        <w:rPr>
          <w:color w:val="000000" w:themeColor="text1"/>
          <w:sz w:val="22"/>
        </w:rPr>
        <w:t xml:space="preserve">nie zostali wyłonieni, a żadna </w:t>
      </w:r>
      <w:r>
        <w:rPr>
          <w:color w:val="000000" w:themeColor="text1"/>
          <w:sz w:val="22"/>
        </w:rPr>
        <w:t>z</w:t>
      </w:r>
      <w:r w:rsidRPr="00290E7F">
        <w:rPr>
          <w:color w:val="000000" w:themeColor="text1"/>
          <w:sz w:val="22"/>
        </w:rPr>
        <w:t xml:space="preserve"> nagród nie została przyznana.</w:t>
      </w:r>
      <w:r>
        <w:rPr>
          <w:color w:val="000000" w:themeColor="text1"/>
          <w:sz w:val="22"/>
        </w:rPr>
        <w:t xml:space="preserve"> </w:t>
      </w:r>
    </w:p>
    <w:p w14:paraId="6BCD5F0A" w14:textId="19EF3195" w:rsidR="00290E7F" w:rsidRPr="00A40916" w:rsidRDefault="00A40916" w:rsidP="00290E7F">
      <w:pPr>
        <w:spacing w:before="240" w:line="360" w:lineRule="auto"/>
        <w:jc w:val="both"/>
        <w:rPr>
          <w:b/>
          <w:color w:val="000000" w:themeColor="text1"/>
          <w:sz w:val="22"/>
        </w:rPr>
      </w:pPr>
      <w:r w:rsidRPr="00A40916">
        <w:rPr>
          <w:b/>
          <w:color w:val="000000" w:themeColor="text1"/>
          <w:sz w:val="22"/>
        </w:rPr>
        <w:t>Kary finansowe</w:t>
      </w:r>
    </w:p>
    <w:p w14:paraId="1BB6BC18" w14:textId="6CAC4152" w:rsidR="00FD58F7" w:rsidRDefault="00A40916" w:rsidP="00290E7F">
      <w:pPr>
        <w:spacing w:before="240" w:line="360" w:lineRule="auto"/>
        <w:jc w:val="both"/>
        <w:rPr>
          <w:color w:val="000000" w:themeColor="text1"/>
          <w:sz w:val="22"/>
        </w:rPr>
      </w:pPr>
      <w:r w:rsidRPr="00395BF6">
        <w:rPr>
          <w:color w:val="000000" w:themeColor="text1"/>
          <w:sz w:val="22"/>
        </w:rPr>
        <w:t xml:space="preserve">Prezes UOKiK nałożył kary finansowe na Polskie Destylarnie za </w:t>
      </w:r>
      <w:r w:rsidR="00AD3C76" w:rsidRPr="00395BF6">
        <w:rPr>
          <w:color w:val="000000" w:themeColor="text1"/>
          <w:sz w:val="22"/>
        </w:rPr>
        <w:t>w</w:t>
      </w:r>
      <w:r w:rsidRPr="00395BF6">
        <w:rPr>
          <w:color w:val="000000" w:themeColor="text1"/>
          <w:sz w:val="22"/>
        </w:rPr>
        <w:t xml:space="preserve">prowadzanie konsumentów w błąd – 239 tys. zł oraz na Janusza Palikota – </w:t>
      </w:r>
      <w:r w:rsidR="00594C17" w:rsidRPr="00395BF6">
        <w:rPr>
          <w:color w:val="000000" w:themeColor="text1"/>
          <w:sz w:val="22"/>
        </w:rPr>
        <w:t xml:space="preserve">członka zarządu </w:t>
      </w:r>
      <w:r w:rsidRPr="00395BF6">
        <w:rPr>
          <w:color w:val="000000" w:themeColor="text1"/>
          <w:sz w:val="22"/>
        </w:rPr>
        <w:t>spółk</w:t>
      </w:r>
      <w:r w:rsidR="00594C17" w:rsidRPr="00395BF6">
        <w:rPr>
          <w:color w:val="000000" w:themeColor="text1"/>
          <w:sz w:val="22"/>
        </w:rPr>
        <w:t>i</w:t>
      </w:r>
      <w:r w:rsidRPr="00395BF6">
        <w:rPr>
          <w:color w:val="000000" w:themeColor="text1"/>
          <w:sz w:val="22"/>
        </w:rPr>
        <w:t xml:space="preserve"> – 950 tys. zł, ponieważ umyślnie dopuścił do naruszenia praw konsumentów</w:t>
      </w:r>
      <w:r w:rsidRPr="00A40916">
        <w:rPr>
          <w:b/>
          <w:color w:val="000000" w:themeColor="text1"/>
          <w:sz w:val="22"/>
        </w:rPr>
        <w:t>.</w:t>
      </w:r>
      <w:r w:rsidRPr="00A40916">
        <w:rPr>
          <w:color w:val="000000" w:themeColor="text1"/>
          <w:sz w:val="22"/>
        </w:rPr>
        <w:t xml:space="preserve"> </w:t>
      </w:r>
      <w:r w:rsidR="00FD58F7">
        <w:rPr>
          <w:color w:val="000000" w:themeColor="text1"/>
          <w:sz w:val="22"/>
        </w:rPr>
        <w:t xml:space="preserve">Polskie Destylarnie muszą poinformować inwestorów o wydanej przez </w:t>
      </w:r>
      <w:r w:rsidR="00621421">
        <w:rPr>
          <w:color w:val="000000" w:themeColor="text1"/>
          <w:sz w:val="22"/>
        </w:rPr>
        <w:t xml:space="preserve">Prezesa </w:t>
      </w:r>
      <w:r w:rsidR="00FD58F7">
        <w:rPr>
          <w:color w:val="000000" w:themeColor="text1"/>
          <w:sz w:val="22"/>
        </w:rPr>
        <w:t>UOKiK decyzji</w:t>
      </w:r>
      <w:r w:rsidR="001A47F7">
        <w:rPr>
          <w:color w:val="000000" w:themeColor="text1"/>
          <w:sz w:val="22"/>
        </w:rPr>
        <w:t xml:space="preserve">: e-mailem </w:t>
      </w:r>
      <w:r w:rsidR="00AD3C76">
        <w:rPr>
          <w:color w:val="000000" w:themeColor="text1"/>
          <w:sz w:val="22"/>
        </w:rPr>
        <w:br/>
      </w:r>
      <w:r w:rsidR="001A47F7">
        <w:rPr>
          <w:color w:val="000000" w:themeColor="text1"/>
          <w:sz w:val="22"/>
        </w:rPr>
        <w:lastRenderedPageBreak/>
        <w:t xml:space="preserve">i </w:t>
      </w:r>
      <w:r w:rsidR="00B37894">
        <w:rPr>
          <w:color w:val="000000" w:themeColor="text1"/>
          <w:sz w:val="22"/>
        </w:rPr>
        <w:t>listownie</w:t>
      </w:r>
      <w:r w:rsidR="001A47F7">
        <w:rPr>
          <w:color w:val="000000" w:themeColor="text1"/>
          <w:sz w:val="22"/>
        </w:rPr>
        <w:t xml:space="preserve">. Komunikat ma pojawić się także na kontach Janusza Palikota w serwisie Facebook i Instagram. </w:t>
      </w:r>
    </w:p>
    <w:p w14:paraId="4CB2490B" w14:textId="70E116D8" w:rsidR="00A40916" w:rsidRDefault="00A40916" w:rsidP="00290E7F">
      <w:pPr>
        <w:spacing w:before="240" w:line="360" w:lineRule="auto"/>
        <w:jc w:val="both"/>
        <w:rPr>
          <w:color w:val="000000" w:themeColor="text1"/>
          <w:sz w:val="22"/>
        </w:rPr>
      </w:pPr>
      <w:r w:rsidRPr="00A40916">
        <w:rPr>
          <w:color w:val="000000" w:themeColor="text1"/>
          <w:sz w:val="22"/>
        </w:rPr>
        <w:t>Decyzja nie jest prawomocna</w:t>
      </w:r>
      <w:r w:rsidR="00621421">
        <w:rPr>
          <w:color w:val="000000" w:themeColor="text1"/>
          <w:sz w:val="22"/>
        </w:rPr>
        <w:t xml:space="preserve"> i zarówno </w:t>
      </w:r>
      <w:r w:rsidRPr="00A40916">
        <w:rPr>
          <w:color w:val="000000" w:themeColor="text1"/>
          <w:sz w:val="22"/>
        </w:rPr>
        <w:t>spółka</w:t>
      </w:r>
      <w:r w:rsidR="00FD58F7">
        <w:rPr>
          <w:color w:val="000000" w:themeColor="text1"/>
          <w:sz w:val="22"/>
        </w:rPr>
        <w:t>,</w:t>
      </w:r>
      <w:r w:rsidRPr="00A40916">
        <w:rPr>
          <w:color w:val="000000" w:themeColor="text1"/>
          <w:sz w:val="22"/>
        </w:rPr>
        <w:t xml:space="preserve"> jak i jej </w:t>
      </w:r>
      <w:r w:rsidR="0033198B">
        <w:rPr>
          <w:color w:val="000000" w:themeColor="text1"/>
          <w:sz w:val="22"/>
        </w:rPr>
        <w:t>menadżer</w:t>
      </w:r>
      <w:r w:rsidR="00FD58F7">
        <w:rPr>
          <w:color w:val="000000" w:themeColor="text1"/>
          <w:sz w:val="22"/>
        </w:rPr>
        <w:t>,</w:t>
      </w:r>
      <w:r w:rsidRPr="00A40916">
        <w:rPr>
          <w:color w:val="000000" w:themeColor="text1"/>
          <w:sz w:val="22"/>
        </w:rPr>
        <w:t xml:space="preserve"> mogą odwołać się </w:t>
      </w:r>
      <w:r w:rsidR="00621421">
        <w:rPr>
          <w:color w:val="000000" w:themeColor="text1"/>
          <w:sz w:val="22"/>
        </w:rPr>
        <w:t xml:space="preserve">od niej </w:t>
      </w:r>
      <w:r w:rsidRPr="00A40916">
        <w:rPr>
          <w:color w:val="000000" w:themeColor="text1"/>
          <w:sz w:val="22"/>
        </w:rPr>
        <w:t>do sądu.</w:t>
      </w:r>
    </w:p>
    <w:sectPr w:rsidR="00A40916" w:rsidSect="00B71A61">
      <w:headerReference w:type="default" r:id="rId10"/>
      <w:footerReference w:type="default" r:id="rId11"/>
      <w:pgSz w:w="11906" w:h="16838"/>
      <w:pgMar w:top="1701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FE045" w14:textId="77777777" w:rsidR="00941E10" w:rsidRDefault="00941E10">
      <w:r>
        <w:separator/>
      </w:r>
    </w:p>
  </w:endnote>
  <w:endnote w:type="continuationSeparator" w:id="0">
    <w:p w14:paraId="0F62636D" w14:textId="77777777" w:rsidR="00941E10" w:rsidRDefault="0094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70BAF" w14:textId="77777777" w:rsidR="00941E10" w:rsidRDefault="00941E10">
      <w:r>
        <w:separator/>
      </w:r>
    </w:p>
  </w:footnote>
  <w:footnote w:type="continuationSeparator" w:id="0">
    <w:p w14:paraId="2118B7A5" w14:textId="77777777" w:rsidR="00941E10" w:rsidRDefault="00941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4538"/>
    <w:multiLevelType w:val="hybridMultilevel"/>
    <w:tmpl w:val="4CC0B1D0"/>
    <w:lvl w:ilvl="0" w:tplc="2A2AD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4405F"/>
    <w:multiLevelType w:val="hybridMultilevel"/>
    <w:tmpl w:val="7562C7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F1BE2"/>
    <w:multiLevelType w:val="hybridMultilevel"/>
    <w:tmpl w:val="DF8EC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35CD8"/>
    <w:multiLevelType w:val="hybridMultilevel"/>
    <w:tmpl w:val="4AC24E00"/>
    <w:lvl w:ilvl="0" w:tplc="0415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574C3"/>
    <w:multiLevelType w:val="hybridMultilevel"/>
    <w:tmpl w:val="4BE61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302BB"/>
    <w:multiLevelType w:val="hybridMultilevel"/>
    <w:tmpl w:val="564AD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4"/>
  </w:num>
  <w:num w:numId="5">
    <w:abstractNumId w:val="6"/>
  </w:num>
  <w:num w:numId="6">
    <w:abstractNumId w:val="11"/>
  </w:num>
  <w:num w:numId="7">
    <w:abstractNumId w:val="7"/>
  </w:num>
  <w:num w:numId="8">
    <w:abstractNumId w:val="12"/>
  </w:num>
  <w:num w:numId="9">
    <w:abstractNumId w:val="13"/>
  </w:num>
  <w:num w:numId="10">
    <w:abstractNumId w:val="8"/>
  </w:num>
  <w:num w:numId="11">
    <w:abstractNumId w:val="3"/>
  </w:num>
  <w:num w:numId="12">
    <w:abstractNumId w:val="0"/>
  </w:num>
  <w:num w:numId="13">
    <w:abstractNumId w:val="15"/>
  </w:num>
  <w:num w:numId="14">
    <w:abstractNumId w:val="5"/>
  </w:num>
  <w:num w:numId="15">
    <w:abstractNumId w:val="1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3630"/>
    <w:rsid w:val="00015208"/>
    <w:rsid w:val="00022E00"/>
    <w:rsid w:val="00023634"/>
    <w:rsid w:val="0002523D"/>
    <w:rsid w:val="00035F7B"/>
    <w:rsid w:val="00042F96"/>
    <w:rsid w:val="00052A38"/>
    <w:rsid w:val="000651E9"/>
    <w:rsid w:val="0007013F"/>
    <w:rsid w:val="00073AA7"/>
    <w:rsid w:val="000838C2"/>
    <w:rsid w:val="00085F05"/>
    <w:rsid w:val="000913F7"/>
    <w:rsid w:val="00093F0C"/>
    <w:rsid w:val="000A03DF"/>
    <w:rsid w:val="000A1657"/>
    <w:rsid w:val="000A20CA"/>
    <w:rsid w:val="000A74FA"/>
    <w:rsid w:val="000B0B85"/>
    <w:rsid w:val="000B149D"/>
    <w:rsid w:val="000B1AC5"/>
    <w:rsid w:val="000B7247"/>
    <w:rsid w:val="000C2945"/>
    <w:rsid w:val="000D102D"/>
    <w:rsid w:val="000D1ED3"/>
    <w:rsid w:val="000D46C6"/>
    <w:rsid w:val="000D5AD7"/>
    <w:rsid w:val="000E6B4E"/>
    <w:rsid w:val="0010559C"/>
    <w:rsid w:val="00106D3E"/>
    <w:rsid w:val="00107844"/>
    <w:rsid w:val="00112582"/>
    <w:rsid w:val="001128FA"/>
    <w:rsid w:val="00113717"/>
    <w:rsid w:val="00116102"/>
    <w:rsid w:val="00120FBD"/>
    <w:rsid w:val="00122A57"/>
    <w:rsid w:val="0012424D"/>
    <w:rsid w:val="0012536F"/>
    <w:rsid w:val="001269BB"/>
    <w:rsid w:val="001312AB"/>
    <w:rsid w:val="0013159A"/>
    <w:rsid w:val="001317B7"/>
    <w:rsid w:val="00135455"/>
    <w:rsid w:val="00143029"/>
    <w:rsid w:val="00143310"/>
    <w:rsid w:val="00144611"/>
    <w:rsid w:val="00144E9C"/>
    <w:rsid w:val="001536CE"/>
    <w:rsid w:val="0016078E"/>
    <w:rsid w:val="00161094"/>
    <w:rsid w:val="00163DF9"/>
    <w:rsid w:val="00164379"/>
    <w:rsid w:val="00164CA2"/>
    <w:rsid w:val="001666D6"/>
    <w:rsid w:val="00166B5D"/>
    <w:rsid w:val="001675EF"/>
    <w:rsid w:val="0017028A"/>
    <w:rsid w:val="001717C7"/>
    <w:rsid w:val="001802FD"/>
    <w:rsid w:val="00190D5A"/>
    <w:rsid w:val="00190FCB"/>
    <w:rsid w:val="001979B5"/>
    <w:rsid w:val="001A47F7"/>
    <w:rsid w:val="001A5F7C"/>
    <w:rsid w:val="001A6E5B"/>
    <w:rsid w:val="001A7451"/>
    <w:rsid w:val="001C1FAD"/>
    <w:rsid w:val="001C6E51"/>
    <w:rsid w:val="001E188E"/>
    <w:rsid w:val="001E2DEB"/>
    <w:rsid w:val="001E4F92"/>
    <w:rsid w:val="001F4626"/>
    <w:rsid w:val="001F4A73"/>
    <w:rsid w:val="0020105E"/>
    <w:rsid w:val="00205580"/>
    <w:rsid w:val="002157BB"/>
    <w:rsid w:val="00221024"/>
    <w:rsid w:val="002262B5"/>
    <w:rsid w:val="0023138D"/>
    <w:rsid w:val="00234DBC"/>
    <w:rsid w:val="002379B9"/>
    <w:rsid w:val="00240013"/>
    <w:rsid w:val="0024118E"/>
    <w:rsid w:val="00241BAC"/>
    <w:rsid w:val="00241E93"/>
    <w:rsid w:val="002454DE"/>
    <w:rsid w:val="002502C3"/>
    <w:rsid w:val="00253E62"/>
    <w:rsid w:val="002548F0"/>
    <w:rsid w:val="0025532A"/>
    <w:rsid w:val="00255971"/>
    <w:rsid w:val="00260382"/>
    <w:rsid w:val="00262362"/>
    <w:rsid w:val="002643F5"/>
    <w:rsid w:val="00266650"/>
    <w:rsid w:val="00266CB4"/>
    <w:rsid w:val="00267DD1"/>
    <w:rsid w:val="00272E71"/>
    <w:rsid w:val="002801AA"/>
    <w:rsid w:val="002817D5"/>
    <w:rsid w:val="002818BF"/>
    <w:rsid w:val="002864A2"/>
    <w:rsid w:val="002905ED"/>
    <w:rsid w:val="00290E7F"/>
    <w:rsid w:val="00295B34"/>
    <w:rsid w:val="002A0C07"/>
    <w:rsid w:val="002A491D"/>
    <w:rsid w:val="002A5D69"/>
    <w:rsid w:val="002B1DBF"/>
    <w:rsid w:val="002C03B0"/>
    <w:rsid w:val="002C0D5D"/>
    <w:rsid w:val="002C1818"/>
    <w:rsid w:val="002C2887"/>
    <w:rsid w:val="002C5AF4"/>
    <w:rsid w:val="002C692D"/>
    <w:rsid w:val="002C6ABE"/>
    <w:rsid w:val="002C78F7"/>
    <w:rsid w:val="002D19F7"/>
    <w:rsid w:val="002D45A4"/>
    <w:rsid w:val="002D4EC8"/>
    <w:rsid w:val="002D5EED"/>
    <w:rsid w:val="002E11F9"/>
    <w:rsid w:val="002E3096"/>
    <w:rsid w:val="002E388C"/>
    <w:rsid w:val="002E7EEE"/>
    <w:rsid w:val="002F1BF3"/>
    <w:rsid w:val="002F30D4"/>
    <w:rsid w:val="002F4D43"/>
    <w:rsid w:val="002F6D73"/>
    <w:rsid w:val="002F7F4C"/>
    <w:rsid w:val="003056C6"/>
    <w:rsid w:val="00307500"/>
    <w:rsid w:val="00310436"/>
    <w:rsid w:val="00310A95"/>
    <w:rsid w:val="00311B14"/>
    <w:rsid w:val="00314A8F"/>
    <w:rsid w:val="00317555"/>
    <w:rsid w:val="00317831"/>
    <w:rsid w:val="00324306"/>
    <w:rsid w:val="003278D6"/>
    <w:rsid w:val="003303F0"/>
    <w:rsid w:val="003305F3"/>
    <w:rsid w:val="0033198B"/>
    <w:rsid w:val="0034059B"/>
    <w:rsid w:val="00344DDC"/>
    <w:rsid w:val="0035019C"/>
    <w:rsid w:val="00360248"/>
    <w:rsid w:val="00360C66"/>
    <w:rsid w:val="00363029"/>
    <w:rsid w:val="00366A46"/>
    <w:rsid w:val="00377810"/>
    <w:rsid w:val="00377A0D"/>
    <w:rsid w:val="00383992"/>
    <w:rsid w:val="0038677D"/>
    <w:rsid w:val="00386B53"/>
    <w:rsid w:val="00390405"/>
    <w:rsid w:val="00393E1A"/>
    <w:rsid w:val="00395228"/>
    <w:rsid w:val="00395BF6"/>
    <w:rsid w:val="00397FE5"/>
    <w:rsid w:val="003A47D6"/>
    <w:rsid w:val="003B3BC1"/>
    <w:rsid w:val="003B5CDF"/>
    <w:rsid w:val="003B7ABB"/>
    <w:rsid w:val="003B7C19"/>
    <w:rsid w:val="003C06A8"/>
    <w:rsid w:val="003C15EF"/>
    <w:rsid w:val="003C4FAA"/>
    <w:rsid w:val="003D1FD8"/>
    <w:rsid w:val="003D3FF4"/>
    <w:rsid w:val="003D5DCC"/>
    <w:rsid w:val="003D6A70"/>
    <w:rsid w:val="003D7161"/>
    <w:rsid w:val="003E3F9D"/>
    <w:rsid w:val="003E69E5"/>
    <w:rsid w:val="003F4E4D"/>
    <w:rsid w:val="00400CFB"/>
    <w:rsid w:val="00402D7D"/>
    <w:rsid w:val="0040748E"/>
    <w:rsid w:val="00412206"/>
    <w:rsid w:val="00414544"/>
    <w:rsid w:val="0041790E"/>
    <w:rsid w:val="00427E08"/>
    <w:rsid w:val="00430491"/>
    <w:rsid w:val="00432A3D"/>
    <w:rsid w:val="004349BA"/>
    <w:rsid w:val="00434B63"/>
    <w:rsid w:val="0043575C"/>
    <w:rsid w:val="004365C7"/>
    <w:rsid w:val="00440B8F"/>
    <w:rsid w:val="00441C91"/>
    <w:rsid w:val="004425B7"/>
    <w:rsid w:val="00443390"/>
    <w:rsid w:val="00444A85"/>
    <w:rsid w:val="00450331"/>
    <w:rsid w:val="0045167F"/>
    <w:rsid w:val="0045575B"/>
    <w:rsid w:val="004620D2"/>
    <w:rsid w:val="00462CFA"/>
    <w:rsid w:val="0046709D"/>
    <w:rsid w:val="00471448"/>
    <w:rsid w:val="00486DB1"/>
    <w:rsid w:val="004872FF"/>
    <w:rsid w:val="00487364"/>
    <w:rsid w:val="00493E10"/>
    <w:rsid w:val="004972E8"/>
    <w:rsid w:val="004A0910"/>
    <w:rsid w:val="004A358C"/>
    <w:rsid w:val="004A5353"/>
    <w:rsid w:val="004B010F"/>
    <w:rsid w:val="004C0F9E"/>
    <w:rsid w:val="004C1243"/>
    <w:rsid w:val="004C3D4C"/>
    <w:rsid w:val="004C5C26"/>
    <w:rsid w:val="004D13CB"/>
    <w:rsid w:val="004E0F13"/>
    <w:rsid w:val="004E7BD4"/>
    <w:rsid w:val="004F493B"/>
    <w:rsid w:val="004F7E99"/>
    <w:rsid w:val="005003F9"/>
    <w:rsid w:val="00502997"/>
    <w:rsid w:val="0050417B"/>
    <w:rsid w:val="0050508C"/>
    <w:rsid w:val="00506EB4"/>
    <w:rsid w:val="0051250E"/>
    <w:rsid w:val="005133CE"/>
    <w:rsid w:val="0052140A"/>
    <w:rsid w:val="00521BA3"/>
    <w:rsid w:val="00523E0D"/>
    <w:rsid w:val="00525588"/>
    <w:rsid w:val="00525D76"/>
    <w:rsid w:val="0052710E"/>
    <w:rsid w:val="005308FA"/>
    <w:rsid w:val="00536FF2"/>
    <w:rsid w:val="0054425C"/>
    <w:rsid w:val="005442FC"/>
    <w:rsid w:val="00544E18"/>
    <w:rsid w:val="005456E1"/>
    <w:rsid w:val="00545DA0"/>
    <w:rsid w:val="005470CA"/>
    <w:rsid w:val="005502DC"/>
    <w:rsid w:val="005526F3"/>
    <w:rsid w:val="0055631D"/>
    <w:rsid w:val="00563889"/>
    <w:rsid w:val="005645CE"/>
    <w:rsid w:val="00590B79"/>
    <w:rsid w:val="00592E1D"/>
    <w:rsid w:val="00593935"/>
    <w:rsid w:val="00594215"/>
    <w:rsid w:val="00594C17"/>
    <w:rsid w:val="005973FD"/>
    <w:rsid w:val="00597C68"/>
    <w:rsid w:val="005A382B"/>
    <w:rsid w:val="005A4047"/>
    <w:rsid w:val="005A417A"/>
    <w:rsid w:val="005A4ACD"/>
    <w:rsid w:val="005A7271"/>
    <w:rsid w:val="005B0B48"/>
    <w:rsid w:val="005C0D39"/>
    <w:rsid w:val="005C477C"/>
    <w:rsid w:val="005C6232"/>
    <w:rsid w:val="005C63E1"/>
    <w:rsid w:val="005C7E10"/>
    <w:rsid w:val="005D3A15"/>
    <w:rsid w:val="005D6F7A"/>
    <w:rsid w:val="005E2821"/>
    <w:rsid w:val="005E5B88"/>
    <w:rsid w:val="005E78EE"/>
    <w:rsid w:val="005F082A"/>
    <w:rsid w:val="005F139F"/>
    <w:rsid w:val="005F1EBD"/>
    <w:rsid w:val="005F5CCA"/>
    <w:rsid w:val="006001F0"/>
    <w:rsid w:val="00601A13"/>
    <w:rsid w:val="00601D97"/>
    <w:rsid w:val="00601DAB"/>
    <w:rsid w:val="0060319A"/>
    <w:rsid w:val="00605249"/>
    <w:rsid w:val="006063D0"/>
    <w:rsid w:val="00606B1C"/>
    <w:rsid w:val="00610BB4"/>
    <w:rsid w:val="00611530"/>
    <w:rsid w:val="00613C45"/>
    <w:rsid w:val="00621421"/>
    <w:rsid w:val="00623D96"/>
    <w:rsid w:val="0062680B"/>
    <w:rsid w:val="006339B3"/>
    <w:rsid w:val="00633D4E"/>
    <w:rsid w:val="0063526F"/>
    <w:rsid w:val="00637E86"/>
    <w:rsid w:val="0064159F"/>
    <w:rsid w:val="006419FB"/>
    <w:rsid w:val="00642285"/>
    <w:rsid w:val="006422DE"/>
    <w:rsid w:val="006439FA"/>
    <w:rsid w:val="00647C6D"/>
    <w:rsid w:val="00652E0C"/>
    <w:rsid w:val="00653AD3"/>
    <w:rsid w:val="0066124E"/>
    <w:rsid w:val="00661AF6"/>
    <w:rsid w:val="00662FB3"/>
    <w:rsid w:val="0067485D"/>
    <w:rsid w:val="00680866"/>
    <w:rsid w:val="00686544"/>
    <w:rsid w:val="00693C98"/>
    <w:rsid w:val="00693F8E"/>
    <w:rsid w:val="006966FE"/>
    <w:rsid w:val="006A2065"/>
    <w:rsid w:val="006A3D88"/>
    <w:rsid w:val="006A4A7A"/>
    <w:rsid w:val="006B0848"/>
    <w:rsid w:val="006B5836"/>
    <w:rsid w:val="006B733D"/>
    <w:rsid w:val="006B7E63"/>
    <w:rsid w:val="006C1A0B"/>
    <w:rsid w:val="006C34AE"/>
    <w:rsid w:val="006C58A0"/>
    <w:rsid w:val="006C60B0"/>
    <w:rsid w:val="006C67AF"/>
    <w:rsid w:val="006D3DC5"/>
    <w:rsid w:val="006E125B"/>
    <w:rsid w:val="006E44AC"/>
    <w:rsid w:val="006F143B"/>
    <w:rsid w:val="006F1A29"/>
    <w:rsid w:val="006F57FA"/>
    <w:rsid w:val="006F6D54"/>
    <w:rsid w:val="006F7195"/>
    <w:rsid w:val="007039EC"/>
    <w:rsid w:val="0070691C"/>
    <w:rsid w:val="007074AA"/>
    <w:rsid w:val="00714664"/>
    <w:rsid w:val="0071572D"/>
    <w:rsid w:val="007157BA"/>
    <w:rsid w:val="007169F9"/>
    <w:rsid w:val="007174A6"/>
    <w:rsid w:val="007214F1"/>
    <w:rsid w:val="007224B3"/>
    <w:rsid w:val="00731303"/>
    <w:rsid w:val="0073172C"/>
    <w:rsid w:val="007402E0"/>
    <w:rsid w:val="0074489D"/>
    <w:rsid w:val="00746549"/>
    <w:rsid w:val="00750E2D"/>
    <w:rsid w:val="007514AD"/>
    <w:rsid w:val="007525CC"/>
    <w:rsid w:val="00754634"/>
    <w:rsid w:val="0075524D"/>
    <w:rsid w:val="007560B0"/>
    <w:rsid w:val="00756DC4"/>
    <w:rsid w:val="00757490"/>
    <w:rsid w:val="007627D7"/>
    <w:rsid w:val="00765AE2"/>
    <w:rsid w:val="00772A89"/>
    <w:rsid w:val="00773403"/>
    <w:rsid w:val="00776313"/>
    <w:rsid w:val="00776C4F"/>
    <w:rsid w:val="00780CB7"/>
    <w:rsid w:val="00781261"/>
    <w:rsid w:val="007838E4"/>
    <w:rsid w:val="007846DC"/>
    <w:rsid w:val="00785AF4"/>
    <w:rsid w:val="00786F5E"/>
    <w:rsid w:val="00794F1F"/>
    <w:rsid w:val="007A19D8"/>
    <w:rsid w:val="007A4D3C"/>
    <w:rsid w:val="007A631F"/>
    <w:rsid w:val="007B04CD"/>
    <w:rsid w:val="007B6B51"/>
    <w:rsid w:val="007B6F78"/>
    <w:rsid w:val="007C1E49"/>
    <w:rsid w:val="007C2DBF"/>
    <w:rsid w:val="007E36E4"/>
    <w:rsid w:val="007E573B"/>
    <w:rsid w:val="007F0ACE"/>
    <w:rsid w:val="007F4C3E"/>
    <w:rsid w:val="007F68F7"/>
    <w:rsid w:val="00800F0E"/>
    <w:rsid w:val="00804024"/>
    <w:rsid w:val="00815B93"/>
    <w:rsid w:val="0081753E"/>
    <w:rsid w:val="00824E82"/>
    <w:rsid w:val="008274C2"/>
    <w:rsid w:val="00830825"/>
    <w:rsid w:val="00832A46"/>
    <w:rsid w:val="00837D33"/>
    <w:rsid w:val="0085010E"/>
    <w:rsid w:val="00852F95"/>
    <w:rsid w:val="0085454F"/>
    <w:rsid w:val="00860B0B"/>
    <w:rsid w:val="00862D6A"/>
    <w:rsid w:val="00865EA3"/>
    <w:rsid w:val="00866407"/>
    <w:rsid w:val="00871198"/>
    <w:rsid w:val="0087354F"/>
    <w:rsid w:val="0087370C"/>
    <w:rsid w:val="008836EF"/>
    <w:rsid w:val="00885FDA"/>
    <w:rsid w:val="0089109C"/>
    <w:rsid w:val="00896985"/>
    <w:rsid w:val="008A409C"/>
    <w:rsid w:val="008A7A64"/>
    <w:rsid w:val="008B1ED0"/>
    <w:rsid w:val="008C274D"/>
    <w:rsid w:val="008C28C5"/>
    <w:rsid w:val="008C5215"/>
    <w:rsid w:val="008C53D0"/>
    <w:rsid w:val="008C6F14"/>
    <w:rsid w:val="008D1D74"/>
    <w:rsid w:val="008D519A"/>
    <w:rsid w:val="008D527A"/>
    <w:rsid w:val="008D56DA"/>
    <w:rsid w:val="008D5771"/>
    <w:rsid w:val="008E00BA"/>
    <w:rsid w:val="008F472E"/>
    <w:rsid w:val="008F4BD9"/>
    <w:rsid w:val="008F69B5"/>
    <w:rsid w:val="008F6F5A"/>
    <w:rsid w:val="00900EAD"/>
    <w:rsid w:val="00902556"/>
    <w:rsid w:val="00902D51"/>
    <w:rsid w:val="0090338C"/>
    <w:rsid w:val="00905F8D"/>
    <w:rsid w:val="0091048E"/>
    <w:rsid w:val="009129DE"/>
    <w:rsid w:val="00916149"/>
    <w:rsid w:val="00922E90"/>
    <w:rsid w:val="00924ABC"/>
    <w:rsid w:val="0092519D"/>
    <w:rsid w:val="009265EA"/>
    <w:rsid w:val="00927BEF"/>
    <w:rsid w:val="00940E8F"/>
    <w:rsid w:val="00941E10"/>
    <w:rsid w:val="00942392"/>
    <w:rsid w:val="00943717"/>
    <w:rsid w:val="00950070"/>
    <w:rsid w:val="00951A8E"/>
    <w:rsid w:val="00952EF8"/>
    <w:rsid w:val="0095309C"/>
    <w:rsid w:val="00953EE0"/>
    <w:rsid w:val="0095479C"/>
    <w:rsid w:val="009555B5"/>
    <w:rsid w:val="00964AD6"/>
    <w:rsid w:val="009652F2"/>
    <w:rsid w:val="0096758A"/>
    <w:rsid w:val="009719ED"/>
    <w:rsid w:val="00971A33"/>
    <w:rsid w:val="00983208"/>
    <w:rsid w:val="009842EF"/>
    <w:rsid w:val="00986C37"/>
    <w:rsid w:val="00995ED0"/>
    <w:rsid w:val="00997528"/>
    <w:rsid w:val="0099796A"/>
    <w:rsid w:val="009A5F9B"/>
    <w:rsid w:val="009A7C52"/>
    <w:rsid w:val="009B214A"/>
    <w:rsid w:val="009B3709"/>
    <w:rsid w:val="009C1346"/>
    <w:rsid w:val="009D05C8"/>
    <w:rsid w:val="009D49D9"/>
    <w:rsid w:val="009D55A6"/>
    <w:rsid w:val="009E3C0B"/>
    <w:rsid w:val="009E558C"/>
    <w:rsid w:val="009E5FCA"/>
    <w:rsid w:val="009F01B4"/>
    <w:rsid w:val="009F22BA"/>
    <w:rsid w:val="009F5610"/>
    <w:rsid w:val="00A03E76"/>
    <w:rsid w:val="00A13135"/>
    <w:rsid w:val="00A13244"/>
    <w:rsid w:val="00A1647F"/>
    <w:rsid w:val="00A17783"/>
    <w:rsid w:val="00A239AA"/>
    <w:rsid w:val="00A36FDC"/>
    <w:rsid w:val="00A37314"/>
    <w:rsid w:val="00A40916"/>
    <w:rsid w:val="00A439E8"/>
    <w:rsid w:val="00A45753"/>
    <w:rsid w:val="00A51CE5"/>
    <w:rsid w:val="00A52541"/>
    <w:rsid w:val="00A53423"/>
    <w:rsid w:val="00A57037"/>
    <w:rsid w:val="00A62659"/>
    <w:rsid w:val="00A64977"/>
    <w:rsid w:val="00A65863"/>
    <w:rsid w:val="00A65F20"/>
    <w:rsid w:val="00A71EDC"/>
    <w:rsid w:val="00A76293"/>
    <w:rsid w:val="00A76C71"/>
    <w:rsid w:val="00A77DA2"/>
    <w:rsid w:val="00A84D92"/>
    <w:rsid w:val="00A85D9D"/>
    <w:rsid w:val="00A87DAE"/>
    <w:rsid w:val="00A92C4C"/>
    <w:rsid w:val="00A92F82"/>
    <w:rsid w:val="00A936E2"/>
    <w:rsid w:val="00A949ED"/>
    <w:rsid w:val="00A951D9"/>
    <w:rsid w:val="00A96F9B"/>
    <w:rsid w:val="00A97E0C"/>
    <w:rsid w:val="00AA3D14"/>
    <w:rsid w:val="00AA602D"/>
    <w:rsid w:val="00AA66D2"/>
    <w:rsid w:val="00AB3909"/>
    <w:rsid w:val="00AB5084"/>
    <w:rsid w:val="00AB572D"/>
    <w:rsid w:val="00AC035E"/>
    <w:rsid w:val="00AD3C76"/>
    <w:rsid w:val="00AD616E"/>
    <w:rsid w:val="00AE1025"/>
    <w:rsid w:val="00AE17B1"/>
    <w:rsid w:val="00AE1F5C"/>
    <w:rsid w:val="00AE2923"/>
    <w:rsid w:val="00AE2B38"/>
    <w:rsid w:val="00AE4C0D"/>
    <w:rsid w:val="00AE7F9D"/>
    <w:rsid w:val="00AF1794"/>
    <w:rsid w:val="00AF1CF3"/>
    <w:rsid w:val="00B01027"/>
    <w:rsid w:val="00B028F7"/>
    <w:rsid w:val="00B0465B"/>
    <w:rsid w:val="00B048CD"/>
    <w:rsid w:val="00B075C5"/>
    <w:rsid w:val="00B14C74"/>
    <w:rsid w:val="00B201C9"/>
    <w:rsid w:val="00B20BAA"/>
    <w:rsid w:val="00B20C12"/>
    <w:rsid w:val="00B22863"/>
    <w:rsid w:val="00B26EC6"/>
    <w:rsid w:val="00B30E89"/>
    <w:rsid w:val="00B3120A"/>
    <w:rsid w:val="00B316A3"/>
    <w:rsid w:val="00B37033"/>
    <w:rsid w:val="00B37894"/>
    <w:rsid w:val="00B4041F"/>
    <w:rsid w:val="00B41502"/>
    <w:rsid w:val="00B46302"/>
    <w:rsid w:val="00B51024"/>
    <w:rsid w:val="00B512B5"/>
    <w:rsid w:val="00B51DDB"/>
    <w:rsid w:val="00B5331E"/>
    <w:rsid w:val="00B55068"/>
    <w:rsid w:val="00B60CD8"/>
    <w:rsid w:val="00B60F9C"/>
    <w:rsid w:val="00B63D9D"/>
    <w:rsid w:val="00B66931"/>
    <w:rsid w:val="00B6769E"/>
    <w:rsid w:val="00B71A61"/>
    <w:rsid w:val="00B73F22"/>
    <w:rsid w:val="00B765C7"/>
    <w:rsid w:val="00B76E1F"/>
    <w:rsid w:val="00B76F9A"/>
    <w:rsid w:val="00B774D3"/>
    <w:rsid w:val="00B810B2"/>
    <w:rsid w:val="00B82E6E"/>
    <w:rsid w:val="00B9278C"/>
    <w:rsid w:val="00B9755F"/>
    <w:rsid w:val="00BA26F7"/>
    <w:rsid w:val="00BA79F0"/>
    <w:rsid w:val="00BB3C02"/>
    <w:rsid w:val="00BB5068"/>
    <w:rsid w:val="00BB7AE8"/>
    <w:rsid w:val="00BC183F"/>
    <w:rsid w:val="00BC373E"/>
    <w:rsid w:val="00BC6897"/>
    <w:rsid w:val="00BC7A2B"/>
    <w:rsid w:val="00BC7A3B"/>
    <w:rsid w:val="00BD0481"/>
    <w:rsid w:val="00BD4447"/>
    <w:rsid w:val="00BD4539"/>
    <w:rsid w:val="00BD4FB6"/>
    <w:rsid w:val="00BE2623"/>
    <w:rsid w:val="00BE3923"/>
    <w:rsid w:val="00BE4BF0"/>
    <w:rsid w:val="00BE5EE5"/>
    <w:rsid w:val="00BE68EE"/>
    <w:rsid w:val="00BE7F63"/>
    <w:rsid w:val="00BF106C"/>
    <w:rsid w:val="00BF45FB"/>
    <w:rsid w:val="00BF762D"/>
    <w:rsid w:val="00C07F5D"/>
    <w:rsid w:val="00C10607"/>
    <w:rsid w:val="00C123B1"/>
    <w:rsid w:val="00C15218"/>
    <w:rsid w:val="00C20E8A"/>
    <w:rsid w:val="00C20FA5"/>
    <w:rsid w:val="00C21071"/>
    <w:rsid w:val="00C23166"/>
    <w:rsid w:val="00C2398C"/>
    <w:rsid w:val="00C2456B"/>
    <w:rsid w:val="00C2549C"/>
    <w:rsid w:val="00C25569"/>
    <w:rsid w:val="00C27366"/>
    <w:rsid w:val="00C44773"/>
    <w:rsid w:val="00C5214B"/>
    <w:rsid w:val="00C56716"/>
    <w:rsid w:val="00C625E7"/>
    <w:rsid w:val="00C63AA8"/>
    <w:rsid w:val="00C67CCB"/>
    <w:rsid w:val="00C701B4"/>
    <w:rsid w:val="00C7190B"/>
    <w:rsid w:val="00C74A5D"/>
    <w:rsid w:val="00C7783C"/>
    <w:rsid w:val="00C80EE3"/>
    <w:rsid w:val="00C81210"/>
    <w:rsid w:val="00C84994"/>
    <w:rsid w:val="00C853EE"/>
    <w:rsid w:val="00C930F4"/>
    <w:rsid w:val="00C95712"/>
    <w:rsid w:val="00C967B5"/>
    <w:rsid w:val="00CA1CA7"/>
    <w:rsid w:val="00CA2D9E"/>
    <w:rsid w:val="00CA6B58"/>
    <w:rsid w:val="00CB1298"/>
    <w:rsid w:val="00CB1AE6"/>
    <w:rsid w:val="00CB3ED4"/>
    <w:rsid w:val="00CB3F86"/>
    <w:rsid w:val="00CB4EC8"/>
    <w:rsid w:val="00CC2A58"/>
    <w:rsid w:val="00CD34F0"/>
    <w:rsid w:val="00CD3EB9"/>
    <w:rsid w:val="00CE0954"/>
    <w:rsid w:val="00CE79EB"/>
    <w:rsid w:val="00CF08B6"/>
    <w:rsid w:val="00CF11F7"/>
    <w:rsid w:val="00CF2175"/>
    <w:rsid w:val="00CF23AE"/>
    <w:rsid w:val="00CF2635"/>
    <w:rsid w:val="00CF4560"/>
    <w:rsid w:val="00D01513"/>
    <w:rsid w:val="00D02D54"/>
    <w:rsid w:val="00D03DC6"/>
    <w:rsid w:val="00D05E94"/>
    <w:rsid w:val="00D1323F"/>
    <w:rsid w:val="00D14A40"/>
    <w:rsid w:val="00D1578A"/>
    <w:rsid w:val="00D202BA"/>
    <w:rsid w:val="00D20303"/>
    <w:rsid w:val="00D216BC"/>
    <w:rsid w:val="00D24115"/>
    <w:rsid w:val="00D251AC"/>
    <w:rsid w:val="00D26CB2"/>
    <w:rsid w:val="00D26F47"/>
    <w:rsid w:val="00D30AAA"/>
    <w:rsid w:val="00D32050"/>
    <w:rsid w:val="00D35EAE"/>
    <w:rsid w:val="00D37896"/>
    <w:rsid w:val="00D43766"/>
    <w:rsid w:val="00D4408C"/>
    <w:rsid w:val="00D47CCF"/>
    <w:rsid w:val="00D51EB1"/>
    <w:rsid w:val="00D572FE"/>
    <w:rsid w:val="00D60206"/>
    <w:rsid w:val="00D6457B"/>
    <w:rsid w:val="00D66DEC"/>
    <w:rsid w:val="00D71A41"/>
    <w:rsid w:val="00D72049"/>
    <w:rsid w:val="00D733A2"/>
    <w:rsid w:val="00D74FB6"/>
    <w:rsid w:val="00D7606C"/>
    <w:rsid w:val="00D766AA"/>
    <w:rsid w:val="00D768A4"/>
    <w:rsid w:val="00D92F52"/>
    <w:rsid w:val="00DA00BE"/>
    <w:rsid w:val="00DA1B84"/>
    <w:rsid w:val="00DA3283"/>
    <w:rsid w:val="00DA500E"/>
    <w:rsid w:val="00DA753F"/>
    <w:rsid w:val="00DB2795"/>
    <w:rsid w:val="00DB3985"/>
    <w:rsid w:val="00DB3AC1"/>
    <w:rsid w:val="00DB418D"/>
    <w:rsid w:val="00DC182C"/>
    <w:rsid w:val="00DC40F2"/>
    <w:rsid w:val="00DC5754"/>
    <w:rsid w:val="00DD20DC"/>
    <w:rsid w:val="00DD28A3"/>
    <w:rsid w:val="00DD2D4B"/>
    <w:rsid w:val="00DD34A3"/>
    <w:rsid w:val="00DD42B9"/>
    <w:rsid w:val="00DD51E3"/>
    <w:rsid w:val="00DD6056"/>
    <w:rsid w:val="00DE0F4E"/>
    <w:rsid w:val="00DE7C6A"/>
    <w:rsid w:val="00DF0721"/>
    <w:rsid w:val="00DF2857"/>
    <w:rsid w:val="00DF782B"/>
    <w:rsid w:val="00E02B7B"/>
    <w:rsid w:val="00E03AEF"/>
    <w:rsid w:val="00E06504"/>
    <w:rsid w:val="00E102DE"/>
    <w:rsid w:val="00E138F9"/>
    <w:rsid w:val="00E14E97"/>
    <w:rsid w:val="00E1604D"/>
    <w:rsid w:val="00E17D48"/>
    <w:rsid w:val="00E24825"/>
    <w:rsid w:val="00E31B57"/>
    <w:rsid w:val="00E4105C"/>
    <w:rsid w:val="00E42093"/>
    <w:rsid w:val="00E46420"/>
    <w:rsid w:val="00E522AD"/>
    <w:rsid w:val="00E5489D"/>
    <w:rsid w:val="00E57CD1"/>
    <w:rsid w:val="00E64103"/>
    <w:rsid w:val="00E72945"/>
    <w:rsid w:val="00E73C3D"/>
    <w:rsid w:val="00E7448B"/>
    <w:rsid w:val="00E76CD1"/>
    <w:rsid w:val="00E8731C"/>
    <w:rsid w:val="00EA0454"/>
    <w:rsid w:val="00EA7F69"/>
    <w:rsid w:val="00EB1C51"/>
    <w:rsid w:val="00EC13D8"/>
    <w:rsid w:val="00ED1EEB"/>
    <w:rsid w:val="00ED3C01"/>
    <w:rsid w:val="00EE364F"/>
    <w:rsid w:val="00EE3941"/>
    <w:rsid w:val="00EE4AD8"/>
    <w:rsid w:val="00EE5F9F"/>
    <w:rsid w:val="00EF11F8"/>
    <w:rsid w:val="00EF3CCE"/>
    <w:rsid w:val="00EF4EB1"/>
    <w:rsid w:val="00F054A3"/>
    <w:rsid w:val="00F139AC"/>
    <w:rsid w:val="00F14F2B"/>
    <w:rsid w:val="00F21EAC"/>
    <w:rsid w:val="00F30862"/>
    <w:rsid w:val="00F3243D"/>
    <w:rsid w:val="00F32738"/>
    <w:rsid w:val="00F37394"/>
    <w:rsid w:val="00F40C3E"/>
    <w:rsid w:val="00F46D0D"/>
    <w:rsid w:val="00F568FA"/>
    <w:rsid w:val="00F63CB5"/>
    <w:rsid w:val="00F656CB"/>
    <w:rsid w:val="00F730EC"/>
    <w:rsid w:val="00F77EF5"/>
    <w:rsid w:val="00F92B59"/>
    <w:rsid w:val="00F948BC"/>
    <w:rsid w:val="00F94E17"/>
    <w:rsid w:val="00F95E8B"/>
    <w:rsid w:val="00F960CF"/>
    <w:rsid w:val="00FA10A3"/>
    <w:rsid w:val="00FA1226"/>
    <w:rsid w:val="00FA63E9"/>
    <w:rsid w:val="00FB0771"/>
    <w:rsid w:val="00FB0959"/>
    <w:rsid w:val="00FB3426"/>
    <w:rsid w:val="00FB4237"/>
    <w:rsid w:val="00FB728B"/>
    <w:rsid w:val="00FC793F"/>
    <w:rsid w:val="00FD09D8"/>
    <w:rsid w:val="00FD58F7"/>
    <w:rsid w:val="00FE658A"/>
    <w:rsid w:val="00FF2318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paragraph" w:styleId="NormalnyWeb">
    <w:name w:val="Normal (Web)"/>
    <w:basedOn w:val="Normalny"/>
    <w:uiPriority w:val="99"/>
    <w:unhideWhenUsed/>
    <w:rsid w:val="00EE3941"/>
    <w:rPr>
      <w:rFonts w:ascii="Calibri" w:eastAsiaTheme="minorHAnsi" w:hAnsi="Calibri" w:cs="Calibri"/>
      <w:sz w:val="22"/>
      <w:lang w:eastAsia="pl-PL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qFormat/>
    <w:rsid w:val="00E73C3D"/>
    <w:pPr>
      <w:suppressAutoHyphens/>
    </w:pPr>
    <w:rPr>
      <w:rFonts w:ascii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E73C3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PRZYPIS DOLNY,FZ,Footnote reference number,Footnote Reference Superscript,BVI fnr,FR,FR1"/>
    <w:uiPriority w:val="99"/>
    <w:unhideWhenUsed/>
    <w:rsid w:val="00E73C3D"/>
    <w:rPr>
      <w:vertAlign w:val="superscript"/>
    </w:rPr>
  </w:style>
  <w:style w:type="paragraph" w:styleId="Poprawka">
    <w:name w:val="Revision"/>
    <w:hidden/>
    <w:uiPriority w:val="99"/>
    <w:semiHidden/>
    <w:rsid w:val="00653AD3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A4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okik.gov.pl/skarbiec-palikota-zarzuty-prezesa-uoki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07468-8B7A-4F45-98EC-1D9FAB08FA8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AD82BB2-D2ED-4B9F-A7F1-AC5899A2F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1019</Words>
  <Characters>5811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Małgorzata Cieloch</cp:lastModifiedBy>
  <cp:revision>2</cp:revision>
  <cp:lastPrinted>2019-03-06T14:11:00Z</cp:lastPrinted>
  <dcterms:created xsi:type="dcterms:W3CDTF">2024-08-06T04:36:00Z</dcterms:created>
  <dcterms:modified xsi:type="dcterms:W3CDTF">2024-08-06T04:36:00Z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26ee424f-4783-44fe-bbe4-3b0f3c1c3cc3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