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9DC8" w14:textId="77777777" w:rsidR="009B74D0" w:rsidRDefault="009B74D0" w:rsidP="009B74D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Decyzje</w:t>
      </w:r>
      <w:bookmarkStart w:id="0" w:name="_Hlk52353054"/>
      <w:r>
        <w:rPr>
          <w:sz w:val="32"/>
          <w:szCs w:val="32"/>
        </w:rPr>
        <w:t xml:space="preserve"> Prezesa UOKiK w sprawie zmów przetargowych</w:t>
      </w:r>
    </w:p>
    <w:p w14:paraId="2ABEC2C5" w14:textId="77777777" w:rsidR="009B74D0" w:rsidRDefault="009B74D0" w:rsidP="009B74D0">
      <w:pPr>
        <w:pStyle w:val="Akapitzlist"/>
        <w:numPr>
          <w:ilvl w:val="0"/>
          <w:numId w:val="24"/>
        </w:numPr>
        <w:spacing w:before="240" w:after="240" w:line="360" w:lineRule="auto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Prezes UOKiK wydał cztery decyzje dotyczące zmów przetargowych.</w:t>
      </w:r>
    </w:p>
    <w:p w14:paraId="7342D37C" w14:textId="77777777" w:rsidR="009B74D0" w:rsidRDefault="009B74D0" w:rsidP="009B74D0">
      <w:pPr>
        <w:pStyle w:val="Akapitzlist"/>
        <w:numPr>
          <w:ilvl w:val="0"/>
          <w:numId w:val="24"/>
        </w:numPr>
        <w:spacing w:before="240" w:after="240" w:line="360" w:lineRule="auto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Łączne kary wyniosły blisko 650 tys. zł.</w:t>
      </w:r>
    </w:p>
    <w:p w14:paraId="65B826AB" w14:textId="77777777" w:rsidR="009B74D0" w:rsidRDefault="009B74D0" w:rsidP="009B74D0">
      <w:pPr>
        <w:pStyle w:val="Akapitzlist"/>
        <w:numPr>
          <w:ilvl w:val="0"/>
          <w:numId w:val="24"/>
        </w:numPr>
        <w:spacing w:before="240" w:after="240" w:line="360" w:lineRule="auto"/>
        <w:ind w:left="714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</w:t>
      </w:r>
      <w:bookmarkEnd w:id="0"/>
      <w:r>
        <w:rPr>
          <w:b/>
          <w:sz w:val="22"/>
          <w:lang w:eastAsia="pl-PL"/>
        </w:rPr>
        <w:t>zedsiębiorcy usiłowali wpłynąć na wyniki zamówień publicznych na usługi remontowo-budowlane i dowóz dzieci do szkół.</w:t>
      </w:r>
    </w:p>
    <w:p w14:paraId="64B05A3E" w14:textId="57D22726" w:rsidR="009B74D0" w:rsidRDefault="009B74D0" w:rsidP="009B74D0">
      <w:pPr>
        <w:spacing w:after="240" w:line="360" w:lineRule="auto"/>
        <w:jc w:val="both"/>
        <w:rPr>
          <w:sz w:val="22"/>
        </w:rPr>
      </w:pPr>
      <w:r>
        <w:rPr>
          <w:b/>
          <w:sz w:val="22"/>
          <w:shd w:val="clear" w:color="auto" w:fill="FFFFFF"/>
          <w:lang w:eastAsia="en-GB"/>
        </w:rPr>
        <w:t xml:space="preserve">[Warszawa, 24 kwietnia 2024 r.] – </w:t>
      </w:r>
      <w:r>
        <w:rPr>
          <w:sz w:val="22"/>
        </w:rPr>
        <w:t>Podmioty startujące w przetargu powinny samodzielnie ustalać  warunki składanych ofert. Nie mogą tego robić w porozumieniu z innymi przedsiębiorcami. Takie praktyki stwierdziliśmy w czterech wydanych decyzjach. Przedsiębiorcy w niedozwolony sposób chcieli doprowadzić do wyboru droższych ofert przez zamawiającego – mówi Prezes UOKiK Tomasz Chróstny.</w:t>
      </w:r>
    </w:p>
    <w:p w14:paraId="5C82DA7B" w14:textId="77777777" w:rsidR="009B74D0" w:rsidRDefault="009B74D0" w:rsidP="009B74D0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Usługi remontowo-budowlane</w:t>
      </w:r>
    </w:p>
    <w:p w14:paraId="23049859" w14:textId="77777777" w:rsidR="009B74D0" w:rsidRDefault="009B74D0" w:rsidP="009B74D0">
      <w:pPr>
        <w:spacing w:after="240" w:line="360" w:lineRule="auto"/>
        <w:jc w:val="both"/>
        <w:rPr>
          <w:b/>
          <w:sz w:val="22"/>
        </w:rPr>
      </w:pPr>
      <w:r>
        <w:rPr>
          <w:sz w:val="22"/>
        </w:rPr>
        <w:t xml:space="preserve">Trzy wydane decyzje dotyczą przetargów na usługi remontowo-budowlane. Przeprowadzone postępowania wykazały, że trzej przedsiębiorcy z woj. wielkopolskiego zmówili się, aby zamawiający wybrali  droższe oferty. Jeżeli ich </w:t>
      </w:r>
      <w:r>
        <w:rPr>
          <w:rFonts w:eastAsiaTheme="minorHAnsi"/>
          <w:sz w:val="22"/>
        </w:rPr>
        <w:t xml:space="preserve">propozycje były najkorzystniejszymi, wówczas zwycięzca przetargu nie uzupełniał oferty </w:t>
      </w:r>
      <w:r>
        <w:rPr>
          <w:sz w:val="22"/>
        </w:rPr>
        <w:t xml:space="preserve">o żądane przez zamawiającego dokumenty lub informował go o rezygnacji z udziału w postępowaniu. Przetarg wygrywał wtedy </w:t>
      </w:r>
      <w:r>
        <w:rPr>
          <w:rFonts w:eastAsiaTheme="minorHAnsi"/>
          <w:sz w:val="22"/>
        </w:rPr>
        <w:t xml:space="preserve">uczestnik zmowy, który złożył droższą ofertę. </w:t>
      </w:r>
    </w:p>
    <w:p w14:paraId="025544E2" w14:textId="77777777" w:rsidR="009B74D0" w:rsidRDefault="009B74D0" w:rsidP="009B74D0">
      <w:pPr>
        <w:spacing w:after="240" w:line="360" w:lineRule="auto"/>
        <w:jc w:val="both"/>
        <w:rPr>
          <w:sz w:val="22"/>
        </w:rPr>
      </w:pPr>
      <w:r>
        <w:rPr>
          <w:sz w:val="22"/>
        </w:rPr>
        <w:t>Pierwsza decyzja dotyczy porozumienia ograniczającego konkurencję pomiędzy spółką Antczak Sprzątanie Remonty Handel z Kalisza i Tech-Fen z Gostyczyny. Druga została wydana w sprawie niedozwolonych ustaleń pomiędzy Antczak Sprzątanie Remonty Handel i Kamastra. Trzecia – zmowy wszystkich wymienionych powyżej przedsiębiorców. Do niedozwolonych ustaleń doszło w  co najmniej sześciu przetargach organizowanych przez podmioty publiczne, m.in. szkoły podstawowe.</w:t>
      </w:r>
    </w:p>
    <w:p w14:paraId="1C404E92" w14:textId="77777777" w:rsidR="009B74D0" w:rsidRDefault="009B74D0" w:rsidP="009B74D0">
      <w:pPr>
        <w:spacing w:after="240" w:line="360" w:lineRule="auto"/>
        <w:jc w:val="both"/>
        <w:rPr>
          <w:sz w:val="22"/>
        </w:rPr>
      </w:pPr>
      <w:r>
        <w:rPr>
          <w:sz w:val="22"/>
        </w:rPr>
        <w:t>Łączne kary nałożone na przedsiębiorców wyniosły ponad 592 tys. zł, z czego 236 058 zł na Antczak Sprzątanie Remonty Handel, 174 034 zł na Tech-Fen oraz 182 454 zł na Kamastra.</w:t>
      </w:r>
    </w:p>
    <w:p w14:paraId="6A1300EB" w14:textId="77777777" w:rsidR="009B74D0" w:rsidRDefault="009B74D0" w:rsidP="009B74D0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Dowóz dzieci do szkół</w:t>
      </w:r>
    </w:p>
    <w:p w14:paraId="6470BE2A" w14:textId="4F9CB481" w:rsidR="009B660C" w:rsidRDefault="009B660C" w:rsidP="009B74D0">
      <w:pPr>
        <w:spacing w:after="240" w:line="360" w:lineRule="auto"/>
        <w:jc w:val="both"/>
        <w:rPr>
          <w:sz w:val="22"/>
        </w:rPr>
      </w:pPr>
      <w:r w:rsidRPr="009B660C">
        <w:rPr>
          <w:sz w:val="22"/>
        </w:rPr>
        <w:t>Czwarta z wydanych decyzji dotyczyła zmowy przedsiębiorców z woj. lubelskiego zajmujących się dowozem dzieci do szkół na Lubelszczyźnie</w:t>
      </w:r>
      <w:bookmarkStart w:id="1" w:name="_GoBack"/>
      <w:r w:rsidRPr="009B660C">
        <w:rPr>
          <w:b/>
          <w:sz w:val="22"/>
        </w:rPr>
        <w:t xml:space="preserve">: Marek Pilip Tacho-System z Siedlisk, Spółdzielni Socjalnej Samorządowy Zakład Transportowy z Siedlisk oraz spółki Usługi Transportowe Skiba Marcin z Krasnobrodu. Mechanizm działania był taki sam jak </w:t>
      </w:r>
      <w:r w:rsidRPr="009B660C">
        <w:rPr>
          <w:b/>
          <w:sz w:val="22"/>
        </w:rPr>
        <w:lastRenderedPageBreak/>
        <w:t>we wcześniej opisywanych zmowach. Przedsiębiorcy uzgadniali między sobą warunki składanych ofert, a następnie wycofywali tańszą. Tym samym chcieli doprowadzić do wyboru droższej oferty przez zamawiającego. Taka praktyka miała miejsce w co najmniej pięciu przetargach.</w:t>
      </w:r>
      <w:bookmarkEnd w:id="1"/>
    </w:p>
    <w:p w14:paraId="71FE481E" w14:textId="77777777" w:rsidR="009B74D0" w:rsidRDefault="009B74D0" w:rsidP="009B74D0">
      <w:pPr>
        <w:spacing w:after="240" w:line="360" w:lineRule="auto"/>
        <w:jc w:val="both"/>
        <w:rPr>
          <w:rStyle w:val="Pogrubienie"/>
          <w:b w:val="0"/>
          <w:bCs w:val="0"/>
          <w:sz w:val="22"/>
        </w:rPr>
      </w:pPr>
      <w:r>
        <w:rPr>
          <w:rStyle w:val="Pogrubienie"/>
          <w:sz w:val="22"/>
        </w:rPr>
        <w:t>Prezes UOKiK nałożył na przedsiębiorców kary w łącznej wysokości blisko 54 tys. zł (</w:t>
      </w:r>
      <w:r>
        <w:rPr>
          <w:sz w:val="22"/>
        </w:rPr>
        <w:t xml:space="preserve">31 000,85 zł na </w:t>
      </w:r>
      <w:r>
        <w:rPr>
          <w:rStyle w:val="Pogrubienie"/>
          <w:sz w:val="22"/>
        </w:rPr>
        <w:t>Usługi Transportowe Skiba Marcin,</w:t>
      </w:r>
      <w:r>
        <w:rPr>
          <w:sz w:val="22"/>
        </w:rPr>
        <w:t xml:space="preserve">12 900,52 zł na Marek Pilip Tacho-System oraz 10 000 zł na </w:t>
      </w:r>
      <w:r>
        <w:rPr>
          <w:rStyle w:val="Pogrubienie"/>
          <w:sz w:val="22"/>
        </w:rPr>
        <w:t>Spółdzielnię Socjalną Samorządowy Zakład Transportowy).</w:t>
      </w:r>
    </w:p>
    <w:p w14:paraId="43219950" w14:textId="77777777" w:rsidR="009B74D0" w:rsidRDefault="009B74D0" w:rsidP="009B74D0">
      <w:pPr>
        <w:spacing w:after="240" w:line="360" w:lineRule="auto"/>
        <w:jc w:val="both"/>
      </w:pPr>
      <w:r>
        <w:rPr>
          <w:sz w:val="22"/>
        </w:rPr>
        <w:t xml:space="preserve">Maksymalna kara za zmowę przetargową może wynieść 10 proc. obrotu przedsiębiorcy. Decyzja dotycząca przetargów na dowóz dzieci do szkół jest prawomocna. W przypadku podmiotów świadczących usługi remontowo-budowlane odwołania złożyli następujący przedsiębiorcy: Antczak Sprzątanie Remonty Handel od trzech decyzji, Tech-Fen od jednej. Nie odwoływał się Kamastra. </w:t>
      </w:r>
    </w:p>
    <w:p w14:paraId="7B0379FC" w14:textId="77777777" w:rsidR="009B74D0" w:rsidRDefault="009B74D0" w:rsidP="009B74D0">
      <w:pPr>
        <w:spacing w:after="240" w:line="360" w:lineRule="auto"/>
        <w:jc w:val="both"/>
        <w:rPr>
          <w:sz w:val="22"/>
        </w:rPr>
      </w:pPr>
      <w:r>
        <w:rPr>
          <w:sz w:val="22"/>
        </w:rPr>
        <w:t>Przypominamy, że prowadzimy program pozyskiwania informacji od anonimowych sygnalistów. Chcesz poinformować UOKiK o praktykach ograniczających konkurencję? Wejdź na </w:t>
      </w:r>
      <w:hyperlink r:id="rId9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europejski system zapewnia całkowitą anonimowość, także wobec Urzędu.</w:t>
      </w:r>
    </w:p>
    <w:p w14:paraId="5D1123A3" w14:textId="77777777" w:rsidR="003138EC" w:rsidRDefault="003138EC" w:rsidP="003138EC">
      <w:pPr>
        <w:rPr>
          <w:sz w:val="22"/>
        </w:rPr>
      </w:pPr>
      <w:r>
        <w:rPr>
          <w:sz w:val="22"/>
        </w:rPr>
        <w:t>Kod QR do platformy dla sygnalistów:</w:t>
      </w:r>
    </w:p>
    <w:p w14:paraId="3834B32E" w14:textId="01169320" w:rsidR="0068225D" w:rsidRPr="00A63D93" w:rsidRDefault="0068225D" w:rsidP="0068225D">
      <w:pPr>
        <w:pStyle w:val="xmsolistparagraph"/>
        <w:shd w:val="clear" w:color="auto" w:fill="FFFFFF"/>
        <w:spacing w:before="0" w:beforeAutospacing="0" w:after="240" w:afterAutospacing="0" w:line="360" w:lineRule="auto"/>
      </w:pPr>
    </w:p>
    <w:p w14:paraId="4002387E" w14:textId="1D207FD1" w:rsidR="00CC38CE" w:rsidRPr="00A63D93" w:rsidRDefault="003138EC" w:rsidP="00486008">
      <w:pPr>
        <w:pStyle w:val="TekstNB"/>
        <w:numPr>
          <w:ilvl w:val="0"/>
          <w:numId w:val="0"/>
        </w:numPr>
        <w:spacing w:before="0" w:after="240"/>
        <w:textAlignment w:val="auto"/>
      </w:pPr>
      <w:r>
        <w:rPr>
          <w:noProof/>
        </w:rPr>
        <w:drawing>
          <wp:inline distT="0" distB="0" distL="0" distR="0" wp14:anchorId="02D43884" wp14:editId="2288CD49">
            <wp:extent cx="2857500" cy="2857500"/>
            <wp:effectExtent l="0" t="0" r="0" b="0"/>
            <wp:docPr id="2" name="Obraz 2" descr="C:\Users\maciej.chmielowski\AppData\Local\Microsoft\Windows\INetCache\Content.MSO\C28403F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aciej.chmielowski\AppData\Local\Microsoft\Windows\INetCache\Content.MSO\C28403F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8CE" w:rsidRPr="00A63D93" w:rsidSect="00F435B8">
      <w:headerReference w:type="default" r:id="rId11"/>
      <w:footerReference w:type="default" r:id="rId12"/>
      <w:pgSz w:w="11906" w:h="16838"/>
      <w:pgMar w:top="1560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739F9" w14:textId="77777777" w:rsidR="00842C6F" w:rsidRDefault="00842C6F">
      <w:r>
        <w:separator/>
      </w:r>
    </w:p>
  </w:endnote>
  <w:endnote w:type="continuationSeparator" w:id="0">
    <w:p w14:paraId="21A43857" w14:textId="77777777" w:rsidR="00842C6F" w:rsidRDefault="0084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CFAE7" w14:textId="77777777" w:rsidR="00842C6F" w:rsidRDefault="00842C6F">
      <w:r>
        <w:separator/>
      </w:r>
    </w:p>
  </w:footnote>
  <w:footnote w:type="continuationSeparator" w:id="0">
    <w:p w14:paraId="12F5007D" w14:textId="77777777" w:rsidR="00842C6F" w:rsidRDefault="0084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48F4"/>
    <w:multiLevelType w:val="hybridMultilevel"/>
    <w:tmpl w:val="E804A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0"/>
  </w:num>
  <w:num w:numId="5">
    <w:abstractNumId w:val="6"/>
  </w:num>
  <w:num w:numId="6">
    <w:abstractNumId w:val="13"/>
  </w:num>
  <w:num w:numId="7">
    <w:abstractNumId w:val="14"/>
  </w:num>
  <w:num w:numId="8">
    <w:abstractNumId w:val="17"/>
  </w:num>
  <w:num w:numId="9">
    <w:abstractNumId w:val="7"/>
  </w:num>
  <w:num w:numId="10">
    <w:abstractNumId w:val="19"/>
  </w:num>
  <w:num w:numId="11">
    <w:abstractNumId w:val="0"/>
  </w:num>
  <w:num w:numId="12">
    <w:abstractNumId w:val="16"/>
  </w:num>
  <w:num w:numId="13">
    <w:abstractNumId w:val="8"/>
  </w:num>
  <w:num w:numId="14">
    <w:abstractNumId w:val="21"/>
  </w:num>
  <w:num w:numId="15">
    <w:abstractNumId w:val="2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9"/>
  </w:num>
  <w:num w:numId="22">
    <w:abstractNumId w:val="5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51E9"/>
    <w:rsid w:val="00073A74"/>
    <w:rsid w:val="00073AA7"/>
    <w:rsid w:val="00081B8A"/>
    <w:rsid w:val="00094613"/>
    <w:rsid w:val="00094896"/>
    <w:rsid w:val="00094AC5"/>
    <w:rsid w:val="000A6697"/>
    <w:rsid w:val="000A74FA"/>
    <w:rsid w:val="000B07BF"/>
    <w:rsid w:val="000B149D"/>
    <w:rsid w:val="000B1AC5"/>
    <w:rsid w:val="000B3CAE"/>
    <w:rsid w:val="000B7247"/>
    <w:rsid w:val="000C0542"/>
    <w:rsid w:val="000C4F25"/>
    <w:rsid w:val="000D202D"/>
    <w:rsid w:val="000D2CAB"/>
    <w:rsid w:val="000D4A1F"/>
    <w:rsid w:val="000D7D8C"/>
    <w:rsid w:val="000E18E0"/>
    <w:rsid w:val="000E2D48"/>
    <w:rsid w:val="000E4E2E"/>
    <w:rsid w:val="000E729D"/>
    <w:rsid w:val="000E79FE"/>
    <w:rsid w:val="00100546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E9C"/>
    <w:rsid w:val="001530BD"/>
    <w:rsid w:val="00161094"/>
    <w:rsid w:val="00162B45"/>
    <w:rsid w:val="0016325D"/>
    <w:rsid w:val="00163DF9"/>
    <w:rsid w:val="001666D6"/>
    <w:rsid w:val="00166B5D"/>
    <w:rsid w:val="001675EF"/>
    <w:rsid w:val="0017028A"/>
    <w:rsid w:val="00171120"/>
    <w:rsid w:val="00173806"/>
    <w:rsid w:val="00175436"/>
    <w:rsid w:val="00190D5A"/>
    <w:rsid w:val="00196736"/>
    <w:rsid w:val="001979B5"/>
    <w:rsid w:val="001A1ED7"/>
    <w:rsid w:val="001A4982"/>
    <w:rsid w:val="001A5F7C"/>
    <w:rsid w:val="001A6E5B"/>
    <w:rsid w:val="001A7451"/>
    <w:rsid w:val="001B0740"/>
    <w:rsid w:val="001C1857"/>
    <w:rsid w:val="001C1FAD"/>
    <w:rsid w:val="001C598B"/>
    <w:rsid w:val="001D0836"/>
    <w:rsid w:val="001D1E10"/>
    <w:rsid w:val="001D3725"/>
    <w:rsid w:val="001D5E17"/>
    <w:rsid w:val="001E188E"/>
    <w:rsid w:val="001E1ED5"/>
    <w:rsid w:val="001E2826"/>
    <w:rsid w:val="001E2FEA"/>
    <w:rsid w:val="001E4AD3"/>
    <w:rsid w:val="001E4F92"/>
    <w:rsid w:val="001F4A73"/>
    <w:rsid w:val="001F63E4"/>
    <w:rsid w:val="00205580"/>
    <w:rsid w:val="00206F0B"/>
    <w:rsid w:val="00210493"/>
    <w:rsid w:val="002139D3"/>
    <w:rsid w:val="002157BB"/>
    <w:rsid w:val="002166FA"/>
    <w:rsid w:val="00220B6E"/>
    <w:rsid w:val="00222162"/>
    <w:rsid w:val="002243BB"/>
    <w:rsid w:val="002262B5"/>
    <w:rsid w:val="0023138D"/>
    <w:rsid w:val="00235759"/>
    <w:rsid w:val="00240013"/>
    <w:rsid w:val="0024118E"/>
    <w:rsid w:val="00241BAC"/>
    <w:rsid w:val="00243661"/>
    <w:rsid w:val="002449DE"/>
    <w:rsid w:val="00245A01"/>
    <w:rsid w:val="00251E26"/>
    <w:rsid w:val="00252ECE"/>
    <w:rsid w:val="00260382"/>
    <w:rsid w:val="00262E52"/>
    <w:rsid w:val="00266CB4"/>
    <w:rsid w:val="00267DD1"/>
    <w:rsid w:val="0027378B"/>
    <w:rsid w:val="00277075"/>
    <w:rsid w:val="002801AA"/>
    <w:rsid w:val="00281E95"/>
    <w:rsid w:val="002864BE"/>
    <w:rsid w:val="00293525"/>
    <w:rsid w:val="00295193"/>
    <w:rsid w:val="00295B34"/>
    <w:rsid w:val="002A5D69"/>
    <w:rsid w:val="002B1DBF"/>
    <w:rsid w:val="002B4C6B"/>
    <w:rsid w:val="002C0D5D"/>
    <w:rsid w:val="002C4FFE"/>
    <w:rsid w:val="002C53CB"/>
    <w:rsid w:val="002C692D"/>
    <w:rsid w:val="002C6ABE"/>
    <w:rsid w:val="002C743A"/>
    <w:rsid w:val="002E388C"/>
    <w:rsid w:val="002E4BE8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38EC"/>
    <w:rsid w:val="00313EBF"/>
    <w:rsid w:val="00314A14"/>
    <w:rsid w:val="00320BC3"/>
    <w:rsid w:val="0032426F"/>
    <w:rsid w:val="00324306"/>
    <w:rsid w:val="003278D6"/>
    <w:rsid w:val="003303F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C1F"/>
    <w:rsid w:val="00366A46"/>
    <w:rsid w:val="0037005C"/>
    <w:rsid w:val="00374442"/>
    <w:rsid w:val="00377A0D"/>
    <w:rsid w:val="003806F9"/>
    <w:rsid w:val="00385009"/>
    <w:rsid w:val="003854CA"/>
    <w:rsid w:val="0038677D"/>
    <w:rsid w:val="0039154A"/>
    <w:rsid w:val="00391F20"/>
    <w:rsid w:val="00394548"/>
    <w:rsid w:val="003A35D6"/>
    <w:rsid w:val="003A5566"/>
    <w:rsid w:val="003A73BE"/>
    <w:rsid w:val="003B792F"/>
    <w:rsid w:val="003D0369"/>
    <w:rsid w:val="003D1479"/>
    <w:rsid w:val="003D22E4"/>
    <w:rsid w:val="003D2F7A"/>
    <w:rsid w:val="003D3FF4"/>
    <w:rsid w:val="003D7161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10FA"/>
    <w:rsid w:val="00412206"/>
    <w:rsid w:val="00413B92"/>
    <w:rsid w:val="00414702"/>
    <w:rsid w:val="00416767"/>
    <w:rsid w:val="00425218"/>
    <w:rsid w:val="00425FF9"/>
    <w:rsid w:val="00427E08"/>
    <w:rsid w:val="00427E4D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5D6E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6008"/>
    <w:rsid w:val="00486D03"/>
    <w:rsid w:val="00486DB1"/>
    <w:rsid w:val="004876B3"/>
    <w:rsid w:val="00491101"/>
    <w:rsid w:val="00493E10"/>
    <w:rsid w:val="004972E8"/>
    <w:rsid w:val="004976C8"/>
    <w:rsid w:val="004A262D"/>
    <w:rsid w:val="004A57B0"/>
    <w:rsid w:val="004B1B9B"/>
    <w:rsid w:val="004B5A4D"/>
    <w:rsid w:val="004C0F9E"/>
    <w:rsid w:val="004C1243"/>
    <w:rsid w:val="004C12A8"/>
    <w:rsid w:val="004C5C26"/>
    <w:rsid w:val="004C6885"/>
    <w:rsid w:val="004F1215"/>
    <w:rsid w:val="004F74F2"/>
    <w:rsid w:val="004F7E99"/>
    <w:rsid w:val="005003F9"/>
    <w:rsid w:val="00502A08"/>
    <w:rsid w:val="0050417B"/>
    <w:rsid w:val="00505372"/>
    <w:rsid w:val="00511612"/>
    <w:rsid w:val="005133CE"/>
    <w:rsid w:val="0051598C"/>
    <w:rsid w:val="00521BA3"/>
    <w:rsid w:val="00521E75"/>
    <w:rsid w:val="00523E0D"/>
    <w:rsid w:val="00525588"/>
    <w:rsid w:val="0052644A"/>
    <w:rsid w:val="0052710E"/>
    <w:rsid w:val="00541A48"/>
    <w:rsid w:val="005442FC"/>
    <w:rsid w:val="00550DE9"/>
    <w:rsid w:val="0055352F"/>
    <w:rsid w:val="0055631D"/>
    <w:rsid w:val="0056286E"/>
    <w:rsid w:val="00562A60"/>
    <w:rsid w:val="0056472A"/>
    <w:rsid w:val="00571060"/>
    <w:rsid w:val="00577DB8"/>
    <w:rsid w:val="00591911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1368"/>
    <w:rsid w:val="005D4309"/>
    <w:rsid w:val="005D570A"/>
    <w:rsid w:val="005D6F7A"/>
    <w:rsid w:val="005E39FF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3E94"/>
    <w:rsid w:val="0062597D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A7A"/>
    <w:rsid w:val="006A7927"/>
    <w:rsid w:val="006A7BDA"/>
    <w:rsid w:val="006A7E43"/>
    <w:rsid w:val="006B0848"/>
    <w:rsid w:val="006B31EF"/>
    <w:rsid w:val="006B733D"/>
    <w:rsid w:val="006B7743"/>
    <w:rsid w:val="006C34AE"/>
    <w:rsid w:val="006C67AF"/>
    <w:rsid w:val="006D3DC5"/>
    <w:rsid w:val="006E28F5"/>
    <w:rsid w:val="006E2D45"/>
    <w:rsid w:val="006E38D6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234F9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514AD"/>
    <w:rsid w:val="007527F1"/>
    <w:rsid w:val="00754BE0"/>
    <w:rsid w:val="0075524D"/>
    <w:rsid w:val="007560B0"/>
    <w:rsid w:val="0076061A"/>
    <w:rsid w:val="007627D7"/>
    <w:rsid w:val="007711C0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2C6F"/>
    <w:rsid w:val="008442F8"/>
    <w:rsid w:val="008457D0"/>
    <w:rsid w:val="0085010E"/>
    <w:rsid w:val="0085454F"/>
    <w:rsid w:val="00860FF2"/>
    <w:rsid w:val="0087084F"/>
    <w:rsid w:val="00872388"/>
    <w:rsid w:val="0087354F"/>
    <w:rsid w:val="00875853"/>
    <w:rsid w:val="00880597"/>
    <w:rsid w:val="008903F4"/>
    <w:rsid w:val="00896985"/>
    <w:rsid w:val="00897547"/>
    <w:rsid w:val="008B22C8"/>
    <w:rsid w:val="008B35E8"/>
    <w:rsid w:val="008C1060"/>
    <w:rsid w:val="008C53D0"/>
    <w:rsid w:val="008C69B8"/>
    <w:rsid w:val="008C6D12"/>
    <w:rsid w:val="008C70D3"/>
    <w:rsid w:val="008D0DD4"/>
    <w:rsid w:val="008D17FC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472E"/>
    <w:rsid w:val="008F5AF1"/>
    <w:rsid w:val="008F6D98"/>
    <w:rsid w:val="008F7562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5F35"/>
    <w:rsid w:val="0094093B"/>
    <w:rsid w:val="00940E8F"/>
    <w:rsid w:val="00942AD3"/>
    <w:rsid w:val="00942F20"/>
    <w:rsid w:val="0094300F"/>
    <w:rsid w:val="00944748"/>
    <w:rsid w:val="00945051"/>
    <w:rsid w:val="00952D70"/>
    <w:rsid w:val="0095309C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B660C"/>
    <w:rsid w:val="009B74D0"/>
    <w:rsid w:val="009B7F77"/>
    <w:rsid w:val="009C1346"/>
    <w:rsid w:val="009C5E2B"/>
    <w:rsid w:val="009C740B"/>
    <w:rsid w:val="009D05C8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3244"/>
    <w:rsid w:val="00A15CE2"/>
    <w:rsid w:val="00A169F5"/>
    <w:rsid w:val="00A219BC"/>
    <w:rsid w:val="00A239AA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30951"/>
    <w:rsid w:val="00B30CC1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26F7"/>
    <w:rsid w:val="00BA79F0"/>
    <w:rsid w:val="00BB3098"/>
    <w:rsid w:val="00BB5068"/>
    <w:rsid w:val="00BB72A0"/>
    <w:rsid w:val="00BB7AE8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123B1"/>
    <w:rsid w:val="00C12A72"/>
    <w:rsid w:val="00C1426F"/>
    <w:rsid w:val="00C158D4"/>
    <w:rsid w:val="00C204A7"/>
    <w:rsid w:val="00C21071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3AA8"/>
    <w:rsid w:val="00C64A70"/>
    <w:rsid w:val="00C655F4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38CE"/>
    <w:rsid w:val="00CD033B"/>
    <w:rsid w:val="00CD039E"/>
    <w:rsid w:val="00CD04C2"/>
    <w:rsid w:val="00CD28D3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118BC"/>
    <w:rsid w:val="00D1197D"/>
    <w:rsid w:val="00D1323F"/>
    <w:rsid w:val="00D17225"/>
    <w:rsid w:val="00D202BA"/>
    <w:rsid w:val="00D2227F"/>
    <w:rsid w:val="00D251AC"/>
    <w:rsid w:val="00D43766"/>
    <w:rsid w:val="00D47CCF"/>
    <w:rsid w:val="00D519DC"/>
    <w:rsid w:val="00D53B12"/>
    <w:rsid w:val="00D548E0"/>
    <w:rsid w:val="00D5568F"/>
    <w:rsid w:val="00D62E16"/>
    <w:rsid w:val="00D63CE7"/>
    <w:rsid w:val="00D6457B"/>
    <w:rsid w:val="00D6518B"/>
    <w:rsid w:val="00D653EE"/>
    <w:rsid w:val="00D66DEC"/>
    <w:rsid w:val="00D70A45"/>
    <w:rsid w:val="00D71A41"/>
    <w:rsid w:val="00D741B8"/>
    <w:rsid w:val="00D768A4"/>
    <w:rsid w:val="00D86742"/>
    <w:rsid w:val="00D87864"/>
    <w:rsid w:val="00D927A9"/>
    <w:rsid w:val="00D92F52"/>
    <w:rsid w:val="00DA1C6B"/>
    <w:rsid w:val="00DA753F"/>
    <w:rsid w:val="00DB4D54"/>
    <w:rsid w:val="00DB4FAD"/>
    <w:rsid w:val="00DB5A7E"/>
    <w:rsid w:val="00DC182C"/>
    <w:rsid w:val="00DC5754"/>
    <w:rsid w:val="00DD152A"/>
    <w:rsid w:val="00DD2D57"/>
    <w:rsid w:val="00DD34A3"/>
    <w:rsid w:val="00DD6056"/>
    <w:rsid w:val="00DE2E93"/>
    <w:rsid w:val="00DE7C6A"/>
    <w:rsid w:val="00DF0128"/>
    <w:rsid w:val="00DF2857"/>
    <w:rsid w:val="00DF2914"/>
    <w:rsid w:val="00DF3707"/>
    <w:rsid w:val="00DF49AA"/>
    <w:rsid w:val="00DF782B"/>
    <w:rsid w:val="00E03AEF"/>
    <w:rsid w:val="00E03EB3"/>
    <w:rsid w:val="00E04FE4"/>
    <w:rsid w:val="00E06AF6"/>
    <w:rsid w:val="00E102DE"/>
    <w:rsid w:val="00E116F5"/>
    <w:rsid w:val="00E11CFC"/>
    <w:rsid w:val="00E121AA"/>
    <w:rsid w:val="00E1477D"/>
    <w:rsid w:val="00E20ABD"/>
    <w:rsid w:val="00E22D24"/>
    <w:rsid w:val="00E24825"/>
    <w:rsid w:val="00E261E6"/>
    <w:rsid w:val="00E4026A"/>
    <w:rsid w:val="00E42093"/>
    <w:rsid w:val="00E42F81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D6C"/>
    <w:rsid w:val="00E83D25"/>
    <w:rsid w:val="00E96190"/>
    <w:rsid w:val="00E97015"/>
    <w:rsid w:val="00EA088E"/>
    <w:rsid w:val="00EA5928"/>
    <w:rsid w:val="00EB242C"/>
    <w:rsid w:val="00EB5EF2"/>
    <w:rsid w:val="00EC6401"/>
    <w:rsid w:val="00ED7FEA"/>
    <w:rsid w:val="00EE4AD8"/>
    <w:rsid w:val="00EE5FDA"/>
    <w:rsid w:val="00EE6E2A"/>
    <w:rsid w:val="00EE7913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6651"/>
    <w:rsid w:val="00F37E7C"/>
    <w:rsid w:val="00F435B8"/>
    <w:rsid w:val="00F447FE"/>
    <w:rsid w:val="00F46D0D"/>
    <w:rsid w:val="00F5613E"/>
    <w:rsid w:val="00F6637B"/>
    <w:rsid w:val="00F66476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2986"/>
    <w:rsid w:val="00F92B59"/>
    <w:rsid w:val="00F948BC"/>
    <w:rsid w:val="00F949C1"/>
    <w:rsid w:val="00F960CF"/>
    <w:rsid w:val="00F96821"/>
    <w:rsid w:val="00FA10A3"/>
    <w:rsid w:val="00FA1226"/>
    <w:rsid w:val="00FA78F3"/>
    <w:rsid w:val="00FB01B4"/>
    <w:rsid w:val="00FB5627"/>
    <w:rsid w:val="00FC006A"/>
    <w:rsid w:val="00FC5AC7"/>
    <w:rsid w:val="00FC6E06"/>
    <w:rsid w:val="00FD09D8"/>
    <w:rsid w:val="00FD1963"/>
    <w:rsid w:val="00FD27A8"/>
    <w:rsid w:val="00FE07C0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odsis rysunku,Numerowanie,Akapit z listą BS,Kolorowa lista — akcent 1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umerowanie Znak,Akapit z listą BS Znak,Kolorowa lista — akcent 11 Znak"/>
    <w:basedOn w:val="Domylnaczcionkaakapitu"/>
    <w:link w:val="Akapitzlist"/>
    <w:uiPriority w:val="34"/>
    <w:locked/>
    <w:rsid w:val="009B74D0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DC75-BB59-4684-974C-9F0A3A60A35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024741-7B21-42BA-A406-723B1BB0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3</cp:revision>
  <cp:lastPrinted>2022-05-10T16:20:00Z</cp:lastPrinted>
  <dcterms:created xsi:type="dcterms:W3CDTF">2024-04-23T13:54:00Z</dcterms:created>
  <dcterms:modified xsi:type="dcterms:W3CDTF">2024-04-25T10:46:00Z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d2b9a2a8-8388-4fe9-b4ab-841ec206cabc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