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FF434" w14:textId="0CC1C7CA" w:rsidR="002F29A4" w:rsidRDefault="00080C3A" w:rsidP="0086140C">
      <w:pPr>
        <w:spacing w:line="360" w:lineRule="auto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VECTRA </w:t>
      </w:r>
      <w:r w:rsidR="002C32FA">
        <w:rPr>
          <w:color w:val="000000" w:themeColor="text1"/>
          <w:sz w:val="32"/>
          <w:szCs w:val="32"/>
        </w:rPr>
        <w:t>I KLAUZULE</w:t>
      </w:r>
      <w:r w:rsidR="00E53AD6">
        <w:rPr>
          <w:color w:val="000000" w:themeColor="text1"/>
          <w:sz w:val="32"/>
          <w:szCs w:val="32"/>
        </w:rPr>
        <w:t xml:space="preserve"> INFLACYJNE</w:t>
      </w:r>
      <w:r w:rsidR="002C32FA">
        <w:rPr>
          <w:color w:val="000000" w:themeColor="text1"/>
          <w:sz w:val="32"/>
          <w:szCs w:val="32"/>
        </w:rPr>
        <w:t xml:space="preserve"> – ZARZUTY </w:t>
      </w:r>
      <w:r>
        <w:rPr>
          <w:color w:val="000000" w:themeColor="text1"/>
          <w:sz w:val="32"/>
          <w:szCs w:val="32"/>
        </w:rPr>
        <w:t xml:space="preserve">PREZESA UOKIK </w:t>
      </w:r>
      <w:bookmarkStart w:id="0" w:name="_Hlk156394653"/>
    </w:p>
    <w:p w14:paraId="65C5F67B" w14:textId="6A95EF1A" w:rsidR="0086140C" w:rsidRDefault="003C44CE" w:rsidP="00740E6D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Vectra</w:t>
      </w:r>
      <w:r w:rsidR="0086140C">
        <w:rPr>
          <w:rFonts w:cs="Tahoma"/>
          <w:b/>
          <w:bCs/>
          <w:color w:val="000000" w:themeColor="text1"/>
          <w:sz w:val="22"/>
          <w:lang w:eastAsia="en-GB"/>
        </w:rPr>
        <w:t xml:space="preserve"> podwyższa swoim klientom opłaty abonamentowe powołując się na </w:t>
      </w:r>
      <w:r w:rsidR="00CC2C4B">
        <w:rPr>
          <w:rFonts w:cs="Tahoma"/>
          <w:b/>
          <w:bCs/>
          <w:color w:val="000000" w:themeColor="text1"/>
          <w:sz w:val="22"/>
          <w:lang w:eastAsia="en-GB"/>
        </w:rPr>
        <w:t>wskaźnik poziomu</w:t>
      </w:r>
      <w:r w:rsidR="0086140C">
        <w:rPr>
          <w:rFonts w:cs="Tahoma"/>
          <w:b/>
          <w:bCs/>
          <w:color w:val="000000" w:themeColor="text1"/>
          <w:sz w:val="22"/>
          <w:lang w:eastAsia="en-GB"/>
        </w:rPr>
        <w:t xml:space="preserve"> inflacji.</w:t>
      </w:r>
    </w:p>
    <w:p w14:paraId="768DB4AE" w14:textId="0A92CA5D" w:rsidR="003C44CE" w:rsidRPr="003C44CE" w:rsidRDefault="003C44CE" w:rsidP="003C44CE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UOKiK zakwestionował </w:t>
      </w:r>
      <w:r w:rsidR="00CC2C4B">
        <w:rPr>
          <w:rFonts w:cs="Tahoma"/>
          <w:b/>
          <w:bCs/>
          <w:color w:val="000000" w:themeColor="text1"/>
          <w:sz w:val="22"/>
          <w:lang w:eastAsia="en-GB"/>
        </w:rPr>
        <w:t>postanowienia dotyczące jednostronnych zmian umów</w:t>
      </w:r>
      <w:r w:rsidR="006369C6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35597BE9" w14:textId="77777777" w:rsidR="0086140C" w:rsidRPr="0086140C" w:rsidRDefault="0086140C" w:rsidP="0086140C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Jeżeli zarzuty się potwierdzą, kara może wyn</w:t>
      </w:r>
      <w:r w:rsidR="00D519DD">
        <w:rPr>
          <w:rFonts w:cs="Tahoma"/>
          <w:b/>
          <w:bCs/>
          <w:color w:val="000000" w:themeColor="text1"/>
          <w:sz w:val="22"/>
          <w:lang w:eastAsia="en-GB"/>
        </w:rPr>
        <w:t xml:space="preserve">ieść </w:t>
      </w:r>
      <w:r>
        <w:rPr>
          <w:rFonts w:cs="Tahoma"/>
          <w:b/>
          <w:bCs/>
          <w:color w:val="000000" w:themeColor="text1"/>
          <w:sz w:val="22"/>
          <w:lang w:eastAsia="en-GB"/>
        </w:rPr>
        <w:t>do 10 proc</w:t>
      </w:r>
      <w:r w:rsidR="00C22B9C">
        <w:rPr>
          <w:rFonts w:cs="Tahoma"/>
          <w:b/>
          <w:bCs/>
          <w:color w:val="000000" w:themeColor="text1"/>
          <w:sz w:val="22"/>
          <w:lang w:eastAsia="en-GB"/>
        </w:rPr>
        <w:t>.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obrotu. </w:t>
      </w:r>
    </w:p>
    <w:bookmarkEnd w:id="0"/>
    <w:p w14:paraId="44F3677F" w14:textId="6310BFD0" w:rsidR="00C66D05" w:rsidRDefault="0010559C" w:rsidP="00EE5F9F">
      <w:pPr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>[Wa</w:t>
      </w:r>
      <w:r w:rsidR="00A65F20" w:rsidRPr="00DB3985">
        <w:rPr>
          <w:b/>
          <w:color w:val="000000" w:themeColor="text1"/>
          <w:sz w:val="22"/>
        </w:rPr>
        <w:t>rszawa,</w:t>
      </w:r>
      <w:r w:rsidR="006422DE" w:rsidRPr="00DB3985">
        <w:rPr>
          <w:b/>
          <w:color w:val="000000" w:themeColor="text1"/>
          <w:sz w:val="22"/>
        </w:rPr>
        <w:t xml:space="preserve"> </w:t>
      </w:r>
      <w:r w:rsidR="00342BCF" w:rsidRPr="003176B0">
        <w:rPr>
          <w:b/>
          <w:color w:val="000000" w:themeColor="text1"/>
          <w:sz w:val="22"/>
        </w:rPr>
        <w:t>31</w:t>
      </w:r>
      <w:r w:rsidR="00E2178C" w:rsidRPr="003176B0">
        <w:rPr>
          <w:b/>
          <w:color w:val="000000" w:themeColor="text1"/>
          <w:sz w:val="22"/>
        </w:rPr>
        <w:t xml:space="preserve"> </w:t>
      </w:r>
      <w:r w:rsidR="008D109F" w:rsidRPr="003176B0">
        <w:rPr>
          <w:b/>
          <w:color w:val="000000" w:themeColor="text1"/>
          <w:sz w:val="22"/>
        </w:rPr>
        <w:t>stycznia</w:t>
      </w:r>
      <w:r w:rsidR="00363029" w:rsidRPr="00DB3985">
        <w:rPr>
          <w:b/>
          <w:color w:val="000000" w:themeColor="text1"/>
          <w:sz w:val="22"/>
        </w:rPr>
        <w:t xml:space="preserve"> </w:t>
      </w:r>
      <w:r w:rsidR="00986C37" w:rsidRPr="00DB3985">
        <w:rPr>
          <w:b/>
          <w:color w:val="000000" w:themeColor="text1"/>
          <w:sz w:val="22"/>
        </w:rPr>
        <w:t>20</w:t>
      </w:r>
      <w:r w:rsidR="00B075C5" w:rsidRPr="00DB3985">
        <w:rPr>
          <w:b/>
          <w:color w:val="000000" w:themeColor="text1"/>
          <w:sz w:val="22"/>
        </w:rPr>
        <w:t>2</w:t>
      </w:r>
      <w:r w:rsidR="008D109F">
        <w:rPr>
          <w:b/>
          <w:color w:val="000000" w:themeColor="text1"/>
          <w:sz w:val="22"/>
        </w:rPr>
        <w:t>4</w:t>
      </w:r>
      <w:r w:rsidRPr="00DB3985">
        <w:rPr>
          <w:b/>
          <w:color w:val="000000" w:themeColor="text1"/>
          <w:sz w:val="22"/>
        </w:rPr>
        <w:t xml:space="preserve"> r.]</w:t>
      </w:r>
      <w:r w:rsidR="009B33BB">
        <w:rPr>
          <w:color w:val="000000" w:themeColor="text1"/>
          <w:sz w:val="22"/>
        </w:rPr>
        <w:t xml:space="preserve"> </w:t>
      </w:r>
      <w:r w:rsidR="00BF16CD">
        <w:rPr>
          <w:color w:val="000000" w:themeColor="text1"/>
          <w:sz w:val="22"/>
        </w:rPr>
        <w:t xml:space="preserve">Do Urzędu Ochrony Konkurencji i Konsumentów </w:t>
      </w:r>
      <w:r w:rsidR="00B9163C">
        <w:rPr>
          <w:color w:val="000000" w:themeColor="text1"/>
          <w:sz w:val="22"/>
        </w:rPr>
        <w:t>wpłynęły liczne</w:t>
      </w:r>
      <w:r w:rsidR="00BF16CD">
        <w:rPr>
          <w:color w:val="000000" w:themeColor="text1"/>
          <w:sz w:val="22"/>
        </w:rPr>
        <w:t xml:space="preserve"> skarg</w:t>
      </w:r>
      <w:r w:rsidR="00B9163C">
        <w:rPr>
          <w:color w:val="000000" w:themeColor="text1"/>
          <w:sz w:val="22"/>
        </w:rPr>
        <w:t>i</w:t>
      </w:r>
      <w:r w:rsidR="00BF16CD">
        <w:rPr>
          <w:color w:val="000000" w:themeColor="text1"/>
          <w:sz w:val="22"/>
        </w:rPr>
        <w:t xml:space="preserve"> </w:t>
      </w:r>
      <w:r w:rsidR="00B9163C">
        <w:rPr>
          <w:color w:val="000000" w:themeColor="text1"/>
          <w:sz w:val="22"/>
        </w:rPr>
        <w:t xml:space="preserve">związane </w:t>
      </w:r>
      <w:r w:rsidR="00BF16CD">
        <w:rPr>
          <w:color w:val="000000" w:themeColor="text1"/>
          <w:sz w:val="22"/>
        </w:rPr>
        <w:t xml:space="preserve">z praktykami operatora komórkowego Vectra, odkąd w listopadzie 2022 r. wprowadził on do umów z konsumentami klauzule upoważniające do zmian wysokości opłat za usługi telekomunikacyjne w zależności od sytuacji gospodarczej. Prezes UOKiK prowadził w tej </w:t>
      </w:r>
      <w:r w:rsidR="00FA5145">
        <w:rPr>
          <w:color w:val="000000" w:themeColor="text1"/>
          <w:sz w:val="22"/>
        </w:rPr>
        <w:t>sprawie postępowanie wyjaśniające</w:t>
      </w:r>
      <w:r w:rsidR="00D519DD">
        <w:rPr>
          <w:color w:val="000000" w:themeColor="text1"/>
          <w:sz w:val="22"/>
        </w:rPr>
        <w:t>. P</w:t>
      </w:r>
      <w:r w:rsidR="00FA5145">
        <w:rPr>
          <w:color w:val="000000" w:themeColor="text1"/>
          <w:sz w:val="22"/>
        </w:rPr>
        <w:t xml:space="preserve">o analizie materiałów postawił spółce zarzuty stosowania niedozwolonych postanowień. </w:t>
      </w:r>
    </w:p>
    <w:p w14:paraId="48D64269" w14:textId="77777777" w:rsidR="008C2C71" w:rsidRPr="00CE7BA1" w:rsidRDefault="00B95401" w:rsidP="008C2C71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Uprawnienia</w:t>
      </w:r>
      <w:r w:rsidR="00CE7BA1" w:rsidRPr="00CE7BA1">
        <w:rPr>
          <w:b/>
          <w:color w:val="000000" w:themeColor="text1"/>
          <w:sz w:val="22"/>
        </w:rPr>
        <w:t xml:space="preserve"> </w:t>
      </w:r>
      <w:r>
        <w:rPr>
          <w:b/>
          <w:color w:val="000000" w:themeColor="text1"/>
          <w:sz w:val="22"/>
        </w:rPr>
        <w:t>bez uzasadnienia</w:t>
      </w:r>
    </w:p>
    <w:p w14:paraId="5EBE96BA" w14:textId="348B76F4" w:rsidR="004752CC" w:rsidRDefault="008C2C71" w:rsidP="004752CC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Vectra przyznaje sobie uprawnienia do </w:t>
      </w:r>
      <w:r w:rsidR="00E3052E">
        <w:rPr>
          <w:color w:val="000000" w:themeColor="text1"/>
          <w:sz w:val="22"/>
        </w:rPr>
        <w:t xml:space="preserve">jednostronnych </w:t>
      </w:r>
      <w:r>
        <w:rPr>
          <w:color w:val="000000" w:themeColor="text1"/>
          <w:sz w:val="22"/>
        </w:rPr>
        <w:t xml:space="preserve">zmian </w:t>
      </w:r>
      <w:r w:rsidR="00E3052E">
        <w:rPr>
          <w:color w:val="000000" w:themeColor="text1"/>
          <w:sz w:val="22"/>
        </w:rPr>
        <w:t>obowiązujących</w:t>
      </w:r>
      <w:r>
        <w:rPr>
          <w:color w:val="000000" w:themeColor="text1"/>
          <w:sz w:val="22"/>
        </w:rPr>
        <w:t xml:space="preserve"> </w:t>
      </w:r>
      <w:r w:rsidR="00E3052E">
        <w:rPr>
          <w:color w:val="000000" w:themeColor="text1"/>
          <w:sz w:val="22"/>
        </w:rPr>
        <w:t xml:space="preserve">z konsumentami </w:t>
      </w:r>
      <w:r>
        <w:rPr>
          <w:color w:val="000000" w:themeColor="text1"/>
          <w:sz w:val="22"/>
        </w:rPr>
        <w:t>um</w:t>
      </w:r>
      <w:r w:rsidR="00E3052E">
        <w:rPr>
          <w:color w:val="000000" w:themeColor="text1"/>
          <w:sz w:val="22"/>
        </w:rPr>
        <w:t>ów – wprowadzenia podwyżek, jak i nowych, dotychczas nieprzewidzianych</w:t>
      </w:r>
      <w:r w:rsidR="00867F1B">
        <w:rPr>
          <w:color w:val="000000" w:themeColor="text1"/>
          <w:sz w:val="22"/>
        </w:rPr>
        <w:t>,</w:t>
      </w:r>
      <w:r w:rsidR="00E3052E">
        <w:rPr>
          <w:color w:val="000000" w:themeColor="text1"/>
          <w:sz w:val="22"/>
        </w:rPr>
        <w:t xml:space="preserve"> opłat. </w:t>
      </w:r>
      <w:r w:rsidR="004752CC">
        <w:rPr>
          <w:color w:val="000000" w:themeColor="text1"/>
          <w:sz w:val="22"/>
        </w:rPr>
        <w:t>S</w:t>
      </w:r>
      <w:r w:rsidR="00E3052E">
        <w:rPr>
          <w:color w:val="000000" w:themeColor="text1"/>
          <w:sz w:val="22"/>
        </w:rPr>
        <w:t xml:space="preserve">tosowane przez spółkę postanowienia </w:t>
      </w:r>
      <w:r w:rsidR="00E57F04">
        <w:rPr>
          <w:color w:val="000000" w:themeColor="text1"/>
          <w:sz w:val="22"/>
        </w:rPr>
        <w:t xml:space="preserve">są niejednoznaczne i nieczytelne dla konsumentów. </w:t>
      </w:r>
      <w:r w:rsidR="00C66D05">
        <w:rPr>
          <w:color w:val="000000" w:themeColor="text1"/>
          <w:sz w:val="22"/>
        </w:rPr>
        <w:t>Vectra</w:t>
      </w:r>
      <w:r w:rsidR="00E57F04">
        <w:rPr>
          <w:color w:val="000000" w:themeColor="text1"/>
          <w:sz w:val="22"/>
        </w:rPr>
        <w:t xml:space="preserve"> nie precyzuje w sposób dostateczny zakresu możliwych zmian</w:t>
      </w:r>
      <w:r w:rsidR="009942DE">
        <w:rPr>
          <w:color w:val="000000" w:themeColor="text1"/>
          <w:sz w:val="22"/>
        </w:rPr>
        <w:t xml:space="preserve"> i sytuacji, w których może do nich dojść</w:t>
      </w:r>
      <w:r w:rsidR="007137AF">
        <w:rPr>
          <w:color w:val="000000" w:themeColor="text1"/>
          <w:sz w:val="22"/>
        </w:rPr>
        <w:t>, uniemożliwia</w:t>
      </w:r>
      <w:r w:rsidR="009942DE">
        <w:rPr>
          <w:color w:val="000000" w:themeColor="text1"/>
          <w:sz w:val="22"/>
        </w:rPr>
        <w:t>jąc</w:t>
      </w:r>
      <w:r w:rsidR="007137AF">
        <w:rPr>
          <w:color w:val="000000" w:themeColor="text1"/>
          <w:sz w:val="22"/>
        </w:rPr>
        <w:t xml:space="preserve"> weryfikację kryteriów </w:t>
      </w:r>
      <w:r w:rsidR="009942DE">
        <w:rPr>
          <w:color w:val="000000" w:themeColor="text1"/>
          <w:sz w:val="22"/>
        </w:rPr>
        <w:t>swoich działań</w:t>
      </w:r>
      <w:r w:rsidR="007137AF">
        <w:rPr>
          <w:color w:val="000000" w:themeColor="text1"/>
          <w:sz w:val="22"/>
        </w:rPr>
        <w:t xml:space="preserve">. </w:t>
      </w:r>
      <w:r w:rsidR="004752CC">
        <w:rPr>
          <w:color w:val="000000" w:themeColor="text1"/>
          <w:sz w:val="22"/>
        </w:rPr>
        <w:t>Co więcej</w:t>
      </w:r>
      <w:r w:rsidR="00867F1B">
        <w:rPr>
          <w:color w:val="000000" w:themeColor="text1"/>
          <w:sz w:val="22"/>
        </w:rPr>
        <w:t>,</w:t>
      </w:r>
      <w:r w:rsidR="004752CC">
        <w:rPr>
          <w:color w:val="000000" w:themeColor="text1"/>
          <w:sz w:val="22"/>
        </w:rPr>
        <w:t xml:space="preserve"> sposób redakcji i organizacji tekstu utrudnia konsumentom zapoznanie się z podstawowymi warunkami umowy i podjęcie świadomej decyzji o wyborze usług tego operatora.  </w:t>
      </w:r>
    </w:p>
    <w:p w14:paraId="50A93C94" w14:textId="2643F2FD" w:rsidR="009942DE" w:rsidRDefault="00B9163C" w:rsidP="008C2C71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P</w:t>
      </w:r>
      <w:r w:rsidR="009942DE">
        <w:rPr>
          <w:color w:val="000000" w:themeColor="text1"/>
          <w:sz w:val="22"/>
        </w:rPr>
        <w:t>rzesłank</w:t>
      </w:r>
      <w:r>
        <w:rPr>
          <w:color w:val="000000" w:themeColor="text1"/>
          <w:sz w:val="22"/>
        </w:rPr>
        <w:t>i</w:t>
      </w:r>
      <w:r w:rsidR="009942DE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upoważniające </w:t>
      </w:r>
      <w:r w:rsidR="009942DE">
        <w:rPr>
          <w:color w:val="000000" w:themeColor="text1"/>
          <w:sz w:val="22"/>
        </w:rPr>
        <w:t>do modyfikacji kontraktu za</w:t>
      </w:r>
      <w:r w:rsidR="002B600C">
        <w:rPr>
          <w:color w:val="000000" w:themeColor="text1"/>
          <w:sz w:val="22"/>
        </w:rPr>
        <w:t>wiera</w:t>
      </w:r>
      <w:r>
        <w:rPr>
          <w:color w:val="000000" w:themeColor="text1"/>
          <w:sz w:val="22"/>
        </w:rPr>
        <w:t>ją</w:t>
      </w:r>
      <w:r w:rsidR="002B600C">
        <w:rPr>
          <w:color w:val="000000" w:themeColor="text1"/>
          <w:sz w:val="22"/>
        </w:rPr>
        <w:t xml:space="preserve"> </w:t>
      </w:r>
      <w:r w:rsidR="00C335C9">
        <w:rPr>
          <w:color w:val="000000" w:themeColor="text1"/>
          <w:sz w:val="22"/>
        </w:rPr>
        <w:t>ogólne sformułowania</w:t>
      </w:r>
      <w:r>
        <w:rPr>
          <w:color w:val="000000" w:themeColor="text1"/>
          <w:sz w:val="22"/>
        </w:rPr>
        <w:t xml:space="preserve"> i otwarte katalogi okoliczności</w:t>
      </w:r>
      <w:r w:rsidR="00867F1B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takie jak np.</w:t>
      </w:r>
      <w:r w:rsidR="00C335C9">
        <w:rPr>
          <w:color w:val="000000" w:themeColor="text1"/>
          <w:sz w:val="22"/>
        </w:rPr>
        <w:t xml:space="preserve"> </w:t>
      </w:r>
      <w:r w:rsidR="002B600C">
        <w:rPr>
          <w:color w:val="000000" w:themeColor="text1"/>
          <w:sz w:val="22"/>
        </w:rPr>
        <w:t xml:space="preserve"> </w:t>
      </w:r>
      <w:r w:rsidR="000659A0">
        <w:rPr>
          <w:color w:val="000000" w:themeColor="text1"/>
          <w:sz w:val="22"/>
        </w:rPr>
        <w:t>„</w:t>
      </w:r>
      <w:r w:rsidR="002B600C">
        <w:rPr>
          <w:color w:val="000000" w:themeColor="text1"/>
          <w:sz w:val="22"/>
        </w:rPr>
        <w:t>wzrost obciążeń publicznoprawnych</w:t>
      </w:r>
      <w:r w:rsidR="000659A0">
        <w:rPr>
          <w:color w:val="000000" w:themeColor="text1"/>
          <w:sz w:val="22"/>
        </w:rPr>
        <w:t>”</w:t>
      </w:r>
      <w:r w:rsidR="002B600C">
        <w:rPr>
          <w:color w:val="000000" w:themeColor="text1"/>
          <w:sz w:val="22"/>
        </w:rPr>
        <w:t xml:space="preserve">, </w:t>
      </w:r>
      <w:r w:rsidR="000659A0">
        <w:rPr>
          <w:color w:val="000000" w:themeColor="text1"/>
          <w:sz w:val="22"/>
        </w:rPr>
        <w:t>„</w:t>
      </w:r>
      <w:r w:rsidR="002B600C">
        <w:rPr>
          <w:color w:val="000000" w:themeColor="text1"/>
          <w:sz w:val="22"/>
        </w:rPr>
        <w:t xml:space="preserve">wzrost kosztów </w:t>
      </w:r>
      <w:r w:rsidR="000659A0">
        <w:rPr>
          <w:color w:val="000000" w:themeColor="text1"/>
          <w:sz w:val="22"/>
        </w:rPr>
        <w:t xml:space="preserve">lub </w:t>
      </w:r>
      <w:r w:rsidR="002B600C">
        <w:rPr>
          <w:color w:val="000000" w:themeColor="text1"/>
          <w:sz w:val="22"/>
        </w:rPr>
        <w:t>nakładów związanych ze świadczo</w:t>
      </w:r>
      <w:r w:rsidR="002B600C" w:rsidRPr="00B9163C">
        <w:rPr>
          <w:color w:val="000000" w:themeColor="text1"/>
          <w:sz w:val="22"/>
        </w:rPr>
        <w:t>n</w:t>
      </w:r>
      <w:r w:rsidR="00353017" w:rsidRPr="00B9163C">
        <w:rPr>
          <w:color w:val="000000" w:themeColor="text1"/>
          <w:sz w:val="22"/>
        </w:rPr>
        <w:t>ą</w:t>
      </w:r>
      <w:r w:rsidR="002B600C" w:rsidRPr="00B9163C">
        <w:rPr>
          <w:color w:val="000000" w:themeColor="text1"/>
          <w:sz w:val="22"/>
        </w:rPr>
        <w:t xml:space="preserve"> usługą</w:t>
      </w:r>
      <w:r w:rsidR="000659A0" w:rsidRPr="00B9163C">
        <w:rPr>
          <w:color w:val="000000" w:themeColor="text1"/>
          <w:sz w:val="22"/>
        </w:rPr>
        <w:t>”</w:t>
      </w:r>
      <w:r w:rsidR="002B600C" w:rsidRPr="00B9163C">
        <w:rPr>
          <w:color w:val="000000" w:themeColor="text1"/>
          <w:sz w:val="22"/>
        </w:rPr>
        <w:t xml:space="preserve">, </w:t>
      </w:r>
      <w:r w:rsidRPr="00B9163C">
        <w:rPr>
          <w:color w:val="000000" w:themeColor="text1"/>
          <w:sz w:val="22"/>
        </w:rPr>
        <w:t xml:space="preserve">„znaczące rozszerzenie lub polepszenie funkcjonalności świadczonych usług” </w:t>
      </w:r>
      <w:r w:rsidR="002B600C" w:rsidRPr="00B9163C">
        <w:rPr>
          <w:color w:val="000000" w:themeColor="text1"/>
          <w:sz w:val="22"/>
        </w:rPr>
        <w:t xml:space="preserve">czy </w:t>
      </w:r>
      <w:r w:rsidR="009942DE" w:rsidRPr="00B9163C">
        <w:rPr>
          <w:color w:val="000000" w:themeColor="text1"/>
          <w:sz w:val="22"/>
        </w:rPr>
        <w:t xml:space="preserve">też </w:t>
      </w:r>
      <w:r w:rsidRPr="00B9163C">
        <w:rPr>
          <w:sz w:val="22"/>
        </w:rPr>
        <w:t>„stworzenie możliwości skorzystania z nowych produktów, usług, aplikacji lub funkcjonalności”.  Uprawnienia do zmiany cen Vectra przewidziała również w przypadku zmian wysokości wskaźnika inflacji.</w:t>
      </w:r>
      <w:r>
        <w:t xml:space="preserve"> </w:t>
      </w:r>
      <w:r w:rsidR="004752CC">
        <w:rPr>
          <w:color w:val="000000" w:themeColor="text1"/>
          <w:sz w:val="22"/>
        </w:rPr>
        <w:t>Jak ustalił Prezes UOKiK, Vectra</w:t>
      </w:r>
      <w:r w:rsidR="0052410D">
        <w:rPr>
          <w:color w:val="000000" w:themeColor="text1"/>
          <w:sz w:val="22"/>
        </w:rPr>
        <w:t>,</w:t>
      </w:r>
      <w:r w:rsidR="004752CC">
        <w:rPr>
          <w:color w:val="000000" w:themeColor="text1"/>
          <w:sz w:val="22"/>
        </w:rPr>
        <w:t xml:space="preserve"> p</w:t>
      </w:r>
      <w:r w:rsidR="003C44CE">
        <w:rPr>
          <w:color w:val="000000" w:themeColor="text1"/>
          <w:sz w:val="22"/>
        </w:rPr>
        <w:t xml:space="preserve">owołując się </w:t>
      </w:r>
      <w:r w:rsidR="004752CC">
        <w:rPr>
          <w:color w:val="000000" w:themeColor="text1"/>
          <w:sz w:val="22"/>
        </w:rPr>
        <w:t xml:space="preserve">właśnie </w:t>
      </w:r>
      <w:r w:rsidR="003C44CE">
        <w:rPr>
          <w:color w:val="000000" w:themeColor="text1"/>
          <w:sz w:val="22"/>
        </w:rPr>
        <w:t xml:space="preserve">na </w:t>
      </w:r>
      <w:r w:rsidR="00CC2C4B">
        <w:rPr>
          <w:color w:val="000000" w:themeColor="text1"/>
          <w:sz w:val="22"/>
        </w:rPr>
        <w:t>ten wskaźnik</w:t>
      </w:r>
      <w:r w:rsidR="000774E6">
        <w:rPr>
          <w:color w:val="000000" w:themeColor="text1"/>
          <w:sz w:val="22"/>
        </w:rPr>
        <w:t>,</w:t>
      </w:r>
      <w:r w:rsidR="003C44CE">
        <w:rPr>
          <w:color w:val="000000" w:themeColor="text1"/>
          <w:sz w:val="22"/>
        </w:rPr>
        <w:t xml:space="preserve"> podwyższa swoim klientom opłaty abonamentowe. </w:t>
      </w:r>
      <w:r w:rsidR="009942DE">
        <w:rPr>
          <w:color w:val="000000" w:themeColor="text1"/>
          <w:sz w:val="22"/>
        </w:rPr>
        <w:t xml:space="preserve">Skutkiem takich </w:t>
      </w:r>
      <w:r w:rsidR="002C6008">
        <w:rPr>
          <w:color w:val="000000" w:themeColor="text1"/>
          <w:sz w:val="22"/>
        </w:rPr>
        <w:t>działań</w:t>
      </w:r>
      <w:r w:rsidR="009942DE">
        <w:rPr>
          <w:color w:val="000000" w:themeColor="text1"/>
          <w:sz w:val="22"/>
        </w:rPr>
        <w:t xml:space="preserve"> może być przerzucenie na konsumentów</w:t>
      </w:r>
      <w:r w:rsidR="003C44CE">
        <w:rPr>
          <w:color w:val="000000" w:themeColor="text1"/>
          <w:sz w:val="22"/>
        </w:rPr>
        <w:t xml:space="preserve"> całej</w:t>
      </w:r>
      <w:r w:rsidR="009942DE">
        <w:rPr>
          <w:color w:val="000000" w:themeColor="text1"/>
          <w:sz w:val="22"/>
        </w:rPr>
        <w:t xml:space="preserve"> odpowiedzialności za zmieniającą się sytuację gospodarczą.</w:t>
      </w:r>
      <w:r w:rsidR="00DB4DB1">
        <w:rPr>
          <w:color w:val="000000" w:themeColor="text1"/>
          <w:sz w:val="22"/>
        </w:rPr>
        <w:t xml:space="preserve"> </w:t>
      </w:r>
      <w:r w:rsidR="009C183E">
        <w:rPr>
          <w:color w:val="000000" w:themeColor="text1"/>
          <w:sz w:val="22"/>
        </w:rPr>
        <w:lastRenderedPageBreak/>
        <w:t xml:space="preserve">Postanowienia związane z inflacją uprawniają Vectrę do </w:t>
      </w:r>
      <w:r w:rsidR="006624E0">
        <w:rPr>
          <w:color w:val="000000" w:themeColor="text1"/>
          <w:sz w:val="22"/>
        </w:rPr>
        <w:t>zmiany cen</w:t>
      </w:r>
      <w:r w:rsidR="009C183E">
        <w:rPr>
          <w:color w:val="000000" w:themeColor="text1"/>
          <w:sz w:val="22"/>
        </w:rPr>
        <w:t xml:space="preserve"> przy jakimkolwiek wzroście inflacji, również wtedy, gdy wskaźnik </w:t>
      </w:r>
      <w:r w:rsidR="006624E0">
        <w:rPr>
          <w:color w:val="000000" w:themeColor="text1"/>
          <w:sz w:val="22"/>
        </w:rPr>
        <w:t>cen towarów i usług konsumpcyjnych</w:t>
      </w:r>
      <w:r w:rsidR="009C183E">
        <w:rPr>
          <w:color w:val="000000" w:themeColor="text1"/>
          <w:sz w:val="22"/>
        </w:rPr>
        <w:t xml:space="preserve"> będzie </w:t>
      </w:r>
      <w:r w:rsidR="006624E0">
        <w:rPr>
          <w:color w:val="000000" w:themeColor="text1"/>
          <w:sz w:val="22"/>
        </w:rPr>
        <w:t>poniżej prognozowanego poziomu. Jednocześnie warunki umowy nie przewidują ograniczeń w zakresie możliwości wprowadzenia zmian</w:t>
      </w:r>
      <w:r w:rsidR="001108A0">
        <w:rPr>
          <w:color w:val="000000" w:themeColor="text1"/>
          <w:sz w:val="22"/>
        </w:rPr>
        <w:t xml:space="preserve">y cen </w:t>
      </w:r>
      <w:r w:rsidR="006624E0">
        <w:rPr>
          <w:color w:val="000000" w:themeColor="text1"/>
          <w:sz w:val="22"/>
        </w:rPr>
        <w:t>tuż po zawarciu</w:t>
      </w:r>
      <w:r w:rsidR="001108A0">
        <w:rPr>
          <w:color w:val="000000" w:themeColor="text1"/>
          <w:sz w:val="22"/>
        </w:rPr>
        <w:t xml:space="preserve"> umowy</w:t>
      </w:r>
      <w:r w:rsidR="006624E0">
        <w:rPr>
          <w:color w:val="000000" w:themeColor="text1"/>
          <w:sz w:val="22"/>
        </w:rPr>
        <w:t>.</w:t>
      </w:r>
    </w:p>
    <w:p w14:paraId="28877DD2" w14:textId="67FC20D7" w:rsidR="002C46F2" w:rsidRDefault="002B600C" w:rsidP="004752CC">
      <w:pPr>
        <w:spacing w:after="240" w:line="360" w:lineRule="auto"/>
        <w:jc w:val="both"/>
        <w:rPr>
          <w:sz w:val="22"/>
        </w:rPr>
      </w:pPr>
      <w:r w:rsidRPr="002B600C">
        <w:rPr>
          <w:i/>
          <w:color w:val="000000" w:themeColor="text1"/>
          <w:sz w:val="22"/>
        </w:rPr>
        <w:t>-</w:t>
      </w:r>
      <w:r w:rsidR="00491851">
        <w:rPr>
          <w:i/>
          <w:color w:val="000000" w:themeColor="text1"/>
          <w:sz w:val="22"/>
        </w:rPr>
        <w:t xml:space="preserve"> </w:t>
      </w:r>
      <w:r w:rsidRPr="001E0F2E">
        <w:rPr>
          <w:i/>
          <w:color w:val="000000" w:themeColor="text1"/>
          <w:sz w:val="22"/>
        </w:rPr>
        <w:t>Klauzule inflacyjne, jeżeli mają być wprowadzane do umów, powinny zabezpieczać obie strony i nie mogą być wykorzystywane tylko na korzyść przedsiębiorc</w:t>
      </w:r>
      <w:r w:rsidR="00867F1B">
        <w:rPr>
          <w:i/>
          <w:color w:val="000000" w:themeColor="text1"/>
          <w:sz w:val="22"/>
        </w:rPr>
        <w:t>ów</w:t>
      </w:r>
      <w:r w:rsidRPr="001E0F2E">
        <w:rPr>
          <w:i/>
          <w:color w:val="000000" w:themeColor="text1"/>
          <w:sz w:val="22"/>
        </w:rPr>
        <w:t xml:space="preserve">. </w:t>
      </w:r>
      <w:r w:rsidR="001E0F2E" w:rsidRPr="001E0F2E">
        <w:rPr>
          <w:i/>
          <w:iCs/>
          <w:color w:val="000000" w:themeColor="text1"/>
          <w:sz w:val="22"/>
        </w:rPr>
        <w:t>Priorytetem jest</w:t>
      </w:r>
      <w:r w:rsidR="000774E6">
        <w:rPr>
          <w:i/>
          <w:iCs/>
          <w:color w:val="000000" w:themeColor="text1"/>
          <w:sz w:val="22"/>
        </w:rPr>
        <w:t xml:space="preserve"> także</w:t>
      </w:r>
      <w:r w:rsidR="001E0F2E" w:rsidRPr="001E0F2E">
        <w:rPr>
          <w:i/>
          <w:iCs/>
          <w:color w:val="000000" w:themeColor="text1"/>
          <w:sz w:val="22"/>
        </w:rPr>
        <w:t>, aby konsumenci wiedzieli jakie są zasady</w:t>
      </w:r>
      <w:r w:rsidR="00867F1B">
        <w:rPr>
          <w:i/>
          <w:iCs/>
          <w:color w:val="000000" w:themeColor="text1"/>
          <w:sz w:val="22"/>
        </w:rPr>
        <w:t xml:space="preserve"> świadczenia </w:t>
      </w:r>
      <w:r w:rsidR="001E0F2E" w:rsidRPr="001E0F2E">
        <w:rPr>
          <w:i/>
          <w:iCs/>
          <w:color w:val="000000" w:themeColor="text1"/>
          <w:sz w:val="22"/>
        </w:rPr>
        <w:t>usług w ramach umowy terminowej i mieli świadomość, jaką cenę będą płacić</w:t>
      </w:r>
      <w:r w:rsidR="006624E0">
        <w:rPr>
          <w:i/>
          <w:iCs/>
          <w:color w:val="000000" w:themeColor="text1"/>
          <w:sz w:val="22"/>
        </w:rPr>
        <w:t>.</w:t>
      </w:r>
      <w:r w:rsidR="000774E6">
        <w:rPr>
          <w:i/>
          <w:iCs/>
          <w:color w:val="000000" w:themeColor="text1"/>
          <w:sz w:val="22"/>
        </w:rPr>
        <w:t xml:space="preserve"> </w:t>
      </w:r>
      <w:r w:rsidR="006624E0">
        <w:rPr>
          <w:i/>
          <w:iCs/>
          <w:color w:val="000000" w:themeColor="text1"/>
          <w:sz w:val="22"/>
        </w:rPr>
        <w:t xml:space="preserve">Przedsiębiorcy nie mogą </w:t>
      </w:r>
      <w:r w:rsidR="00951E2C">
        <w:rPr>
          <w:i/>
          <w:iCs/>
          <w:color w:val="000000" w:themeColor="text1"/>
          <w:sz w:val="22"/>
        </w:rPr>
        <w:t xml:space="preserve">w umowach terminowych </w:t>
      </w:r>
      <w:r w:rsidR="006624E0">
        <w:rPr>
          <w:i/>
          <w:iCs/>
          <w:color w:val="000000" w:themeColor="text1"/>
          <w:sz w:val="22"/>
        </w:rPr>
        <w:t xml:space="preserve">jednostronnie zmieniać istotnych elementów trwającego zobowiązania </w:t>
      </w:r>
      <w:r w:rsidR="00B95401">
        <w:rPr>
          <w:sz w:val="22"/>
        </w:rPr>
        <w:t xml:space="preserve">– mówi Prezes UOKiK Tomasz </w:t>
      </w:r>
      <w:proofErr w:type="spellStart"/>
      <w:r w:rsidR="00B95401">
        <w:rPr>
          <w:sz w:val="22"/>
        </w:rPr>
        <w:t>Chróstny</w:t>
      </w:r>
      <w:proofErr w:type="spellEnd"/>
      <w:r w:rsidR="00B95401">
        <w:rPr>
          <w:sz w:val="22"/>
        </w:rPr>
        <w:t>.</w:t>
      </w:r>
      <w:r w:rsidR="00951E2C">
        <w:rPr>
          <w:sz w:val="22"/>
        </w:rPr>
        <w:t xml:space="preserve"> </w:t>
      </w:r>
    </w:p>
    <w:p w14:paraId="35EB1DC6" w14:textId="17CD8DC2" w:rsidR="004752CC" w:rsidRPr="00496FC8" w:rsidRDefault="004752CC" w:rsidP="004752CC">
      <w:pPr>
        <w:spacing w:after="240" w:line="360" w:lineRule="auto"/>
        <w:jc w:val="both"/>
        <w:rPr>
          <w:iCs/>
          <w:color w:val="000000" w:themeColor="text1"/>
          <w:sz w:val="22"/>
        </w:rPr>
      </w:pPr>
      <w:r>
        <w:rPr>
          <w:iCs/>
          <w:color w:val="000000" w:themeColor="text1"/>
          <w:sz w:val="22"/>
        </w:rPr>
        <w:t xml:space="preserve">Tymczasem klienci Vectry skarżą się, że „miesiąc po podpisaniu </w:t>
      </w:r>
      <w:r w:rsidR="006624E0">
        <w:rPr>
          <w:iCs/>
          <w:color w:val="000000" w:themeColor="text1"/>
          <w:sz w:val="22"/>
        </w:rPr>
        <w:t xml:space="preserve">tej </w:t>
      </w:r>
      <w:r>
        <w:rPr>
          <w:iCs/>
          <w:color w:val="000000" w:themeColor="text1"/>
          <w:sz w:val="22"/>
        </w:rPr>
        <w:t xml:space="preserve">umowy firma podwyższa opłaty za usługę </w:t>
      </w:r>
      <w:r w:rsidR="006624E0">
        <w:rPr>
          <w:iCs/>
          <w:color w:val="000000" w:themeColor="text1"/>
          <w:sz w:val="22"/>
        </w:rPr>
        <w:t xml:space="preserve">na zdecydowaną większość okresu jej obowiązywania </w:t>
      </w:r>
      <w:r>
        <w:rPr>
          <w:iCs/>
          <w:color w:val="000000" w:themeColor="text1"/>
          <w:sz w:val="22"/>
        </w:rPr>
        <w:t>o nieznaną w momencie jej zawierania kwotę, przez co oferta traci konkurencyjność”. Dalej czytamy: „nie sądziłem, że podwyżka może nastąpić z powodu wskaźnika inflacji w okresie, w którym ta umowa mnie nie obowiązywała”. W innej skardze konsument wskazuje: „Ciekawe, że 3 tygodnie po podpisaniu umowy spółka uruchomiła klauzulę i podniosła ceny o wartość inflacji za rok 2022”. Ktoś inny pyta: „Dlaczego firma nie mogła przygotować oferty z uwzględnienie</w:t>
      </w:r>
      <w:r w:rsidR="0052410D">
        <w:rPr>
          <w:iCs/>
          <w:color w:val="000000" w:themeColor="text1"/>
          <w:sz w:val="22"/>
        </w:rPr>
        <w:t>m</w:t>
      </w:r>
      <w:r>
        <w:rPr>
          <w:iCs/>
          <w:color w:val="000000" w:themeColor="text1"/>
          <w:sz w:val="22"/>
        </w:rPr>
        <w:t xml:space="preserve"> prognozowanej inflacji za zeszły rok bez takich „zagrywek”?”</w:t>
      </w:r>
      <w:r w:rsidR="00F77E78">
        <w:rPr>
          <w:iCs/>
          <w:color w:val="000000" w:themeColor="text1"/>
          <w:sz w:val="22"/>
        </w:rPr>
        <w:t>.</w:t>
      </w:r>
    </w:p>
    <w:p w14:paraId="27A1513C" w14:textId="6139E664" w:rsidR="00867F1B" w:rsidRDefault="0078722E" w:rsidP="00867F1B">
      <w:pPr>
        <w:spacing w:after="240" w:line="360" w:lineRule="auto"/>
        <w:jc w:val="both"/>
        <w:rPr>
          <w:sz w:val="22"/>
        </w:rPr>
      </w:pPr>
      <w:r>
        <w:rPr>
          <w:i/>
          <w:iCs/>
          <w:color w:val="000000" w:themeColor="text1"/>
          <w:sz w:val="22"/>
        </w:rPr>
        <w:t xml:space="preserve">- </w:t>
      </w:r>
      <w:r w:rsidR="00CE7BA1" w:rsidRPr="00867F1B">
        <w:rPr>
          <w:i/>
          <w:iCs/>
          <w:color w:val="000000" w:themeColor="text1"/>
          <w:sz w:val="22"/>
        </w:rPr>
        <w:t>Cena usługi jest tym elementem, który powinien być jasno i zrozumiale komunikowany na etapie zawierania umowy, zaś skutki zobowiązania powinny być w każdych warunkach możliwe do przewidzenia dla konsument</w:t>
      </w:r>
      <w:r w:rsidR="00B95401" w:rsidRPr="00867F1B">
        <w:rPr>
          <w:i/>
          <w:iCs/>
          <w:color w:val="000000" w:themeColor="text1"/>
          <w:sz w:val="22"/>
        </w:rPr>
        <w:t>ów</w:t>
      </w:r>
      <w:r w:rsidR="00CC2C4B" w:rsidRPr="00867F1B">
        <w:rPr>
          <w:i/>
          <w:iCs/>
          <w:color w:val="000000" w:themeColor="text1"/>
          <w:sz w:val="22"/>
        </w:rPr>
        <w:t xml:space="preserve">. </w:t>
      </w:r>
      <w:r w:rsidR="002C46F2" w:rsidRPr="00867F1B">
        <w:rPr>
          <w:i/>
          <w:iCs/>
          <w:color w:val="000000" w:themeColor="text1"/>
          <w:sz w:val="22"/>
        </w:rPr>
        <w:t>To one stanowią</w:t>
      </w:r>
      <w:r w:rsidR="00CE7BA1" w:rsidRPr="00867F1B">
        <w:rPr>
          <w:i/>
          <w:iCs/>
          <w:color w:val="000000" w:themeColor="text1"/>
          <w:sz w:val="22"/>
        </w:rPr>
        <w:t xml:space="preserve"> jedn</w:t>
      </w:r>
      <w:r w:rsidR="002C46F2" w:rsidRPr="00867F1B">
        <w:rPr>
          <w:i/>
          <w:iCs/>
          <w:color w:val="000000" w:themeColor="text1"/>
          <w:sz w:val="22"/>
        </w:rPr>
        <w:t>e</w:t>
      </w:r>
      <w:r w:rsidR="00CE7BA1" w:rsidRPr="00867F1B">
        <w:rPr>
          <w:i/>
          <w:iCs/>
          <w:color w:val="000000" w:themeColor="text1"/>
          <w:sz w:val="22"/>
        </w:rPr>
        <w:t xml:space="preserve"> z podstawowych kryteriów decyzji o zawarciu umowy z przedsiębiorcą</w:t>
      </w:r>
      <w:r w:rsidR="00867F1B">
        <w:rPr>
          <w:iCs/>
          <w:color w:val="000000" w:themeColor="text1"/>
          <w:sz w:val="22"/>
        </w:rPr>
        <w:t xml:space="preserve"> </w:t>
      </w:r>
      <w:r w:rsidR="00867F1B">
        <w:rPr>
          <w:sz w:val="22"/>
        </w:rPr>
        <w:t xml:space="preserve">– dodaje Prezes UOKiK Tomasz </w:t>
      </w:r>
      <w:proofErr w:type="spellStart"/>
      <w:r w:rsidR="00867F1B">
        <w:rPr>
          <w:sz w:val="22"/>
        </w:rPr>
        <w:t>Chróstny</w:t>
      </w:r>
      <w:proofErr w:type="spellEnd"/>
      <w:r w:rsidR="00867F1B">
        <w:rPr>
          <w:sz w:val="22"/>
        </w:rPr>
        <w:t xml:space="preserve">. </w:t>
      </w:r>
    </w:p>
    <w:p w14:paraId="17E1F6A5" w14:textId="43C407A5" w:rsidR="00522941" w:rsidRPr="00C66D05" w:rsidRDefault="002C46F2" w:rsidP="00EE5F9F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iCs/>
          <w:color w:val="000000" w:themeColor="text1"/>
          <w:sz w:val="22"/>
        </w:rPr>
        <w:t>Zmiany cen usługi w przypadku kont</w:t>
      </w:r>
      <w:r w:rsidR="0052410D">
        <w:rPr>
          <w:iCs/>
          <w:color w:val="000000" w:themeColor="text1"/>
          <w:sz w:val="22"/>
        </w:rPr>
        <w:t>r</w:t>
      </w:r>
      <w:r>
        <w:rPr>
          <w:iCs/>
          <w:color w:val="000000" w:themeColor="text1"/>
          <w:sz w:val="22"/>
        </w:rPr>
        <w:t>aktu zawieranego na czas nieokreślony uzależnione są od odpowiednich postanowień przewidzianych przed zawarciem umowy.</w:t>
      </w:r>
      <w:r w:rsidR="00CE7BA1">
        <w:rPr>
          <w:iCs/>
          <w:color w:val="000000" w:themeColor="text1"/>
          <w:sz w:val="22"/>
        </w:rPr>
        <w:t xml:space="preserve"> </w:t>
      </w:r>
      <w:r w:rsidR="00C66D05" w:rsidRPr="00F77E78">
        <w:rPr>
          <w:color w:val="000000" w:themeColor="text1"/>
          <w:sz w:val="22"/>
        </w:rPr>
        <w:t>Jednocześnie konsumenci powinni mieć w takich sytuacjach prawo rezygnacji bez ponoszenia dodatkowych obciążeń finansowych.</w:t>
      </w:r>
      <w:r w:rsidR="00C66D05">
        <w:rPr>
          <w:color w:val="000000" w:themeColor="text1"/>
          <w:sz w:val="22"/>
        </w:rPr>
        <w:t xml:space="preserve"> </w:t>
      </w:r>
      <w:r w:rsidR="00F77E78">
        <w:rPr>
          <w:color w:val="000000" w:themeColor="text1"/>
          <w:sz w:val="22"/>
        </w:rPr>
        <w:t xml:space="preserve">Z </w:t>
      </w:r>
      <w:r>
        <w:rPr>
          <w:color w:val="000000" w:themeColor="text1"/>
          <w:sz w:val="22"/>
        </w:rPr>
        <w:t xml:space="preserve">kolei </w:t>
      </w:r>
      <w:r w:rsidR="00D73254">
        <w:rPr>
          <w:color w:val="000000" w:themeColor="text1"/>
          <w:sz w:val="22"/>
        </w:rPr>
        <w:t>umowy</w:t>
      </w:r>
      <w:r w:rsidR="00F77E78">
        <w:rPr>
          <w:color w:val="000000" w:themeColor="text1"/>
          <w:sz w:val="22"/>
        </w:rPr>
        <w:t xml:space="preserve"> na czas oznaczony w ogóle nie powinny podlegać jednostronnym zmianom dokonywanym przez przedsiębiorcę w zakresie</w:t>
      </w:r>
      <w:r w:rsidR="00641622">
        <w:rPr>
          <w:color w:val="000000" w:themeColor="text1"/>
          <w:sz w:val="22"/>
        </w:rPr>
        <w:t xml:space="preserve"> ich</w:t>
      </w:r>
      <w:r w:rsidR="00F77E78">
        <w:rPr>
          <w:color w:val="000000" w:themeColor="text1"/>
          <w:sz w:val="22"/>
        </w:rPr>
        <w:t xml:space="preserve"> istotnych elementó</w:t>
      </w:r>
      <w:r w:rsidR="00641622">
        <w:rPr>
          <w:color w:val="000000" w:themeColor="text1"/>
          <w:sz w:val="22"/>
        </w:rPr>
        <w:t>w – na przykład ceny.</w:t>
      </w:r>
    </w:p>
    <w:p w14:paraId="52BFD6E1" w14:textId="77777777" w:rsidR="00DB4DB1" w:rsidRDefault="00095D79" w:rsidP="00190A7A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lastRenderedPageBreak/>
        <w:t>Jeśli zarzut</w:t>
      </w:r>
      <w:r w:rsidR="00990FCA">
        <w:rPr>
          <w:color w:val="000000" w:themeColor="text1"/>
          <w:sz w:val="22"/>
        </w:rPr>
        <w:t>y</w:t>
      </w:r>
      <w:r>
        <w:rPr>
          <w:color w:val="000000" w:themeColor="text1"/>
          <w:sz w:val="22"/>
        </w:rPr>
        <w:t xml:space="preserve"> stosowania </w:t>
      </w:r>
      <w:r w:rsidR="00990FCA">
        <w:rPr>
          <w:color w:val="000000" w:themeColor="text1"/>
          <w:sz w:val="22"/>
        </w:rPr>
        <w:t>niedozwolonych postanowień potwierdzą się</w:t>
      </w:r>
      <w:r w:rsidR="005D69FE">
        <w:rPr>
          <w:color w:val="000000" w:themeColor="text1"/>
          <w:sz w:val="22"/>
        </w:rPr>
        <w:t xml:space="preserve">, </w:t>
      </w:r>
      <w:r>
        <w:rPr>
          <w:color w:val="000000" w:themeColor="text1"/>
          <w:sz w:val="22"/>
        </w:rPr>
        <w:t>spółce Vectra grozi kara do 10 proc. obrotu.</w:t>
      </w:r>
      <w:r w:rsidR="00990FCA">
        <w:rPr>
          <w:color w:val="000000" w:themeColor="text1"/>
          <w:sz w:val="22"/>
        </w:rPr>
        <w:t xml:space="preserve"> </w:t>
      </w:r>
    </w:p>
    <w:p w14:paraId="24A365C2" w14:textId="59E02DE3" w:rsidR="00190A7A" w:rsidRDefault="00190A7A" w:rsidP="00E85118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W sprawie klauzul inflacyjnych </w:t>
      </w:r>
      <w:r w:rsidR="00095D79">
        <w:rPr>
          <w:sz w:val="22"/>
        </w:rPr>
        <w:t xml:space="preserve">Prezes UOKiK </w:t>
      </w:r>
      <w:r>
        <w:rPr>
          <w:sz w:val="22"/>
        </w:rPr>
        <w:t xml:space="preserve">prowadzi </w:t>
      </w:r>
      <w:hyperlink r:id="rId9" w:history="1">
        <w:r w:rsidRPr="00190A7A">
          <w:rPr>
            <w:rStyle w:val="Hipercze"/>
            <w:sz w:val="22"/>
          </w:rPr>
          <w:t>postępowania wyjaśniające</w:t>
        </w:r>
      </w:hyperlink>
      <w:r>
        <w:rPr>
          <w:sz w:val="22"/>
        </w:rPr>
        <w:t xml:space="preserve"> wobec operatorów: Orange Polska, P4</w:t>
      </w:r>
      <w:r w:rsidR="0052410D">
        <w:rPr>
          <w:sz w:val="22"/>
        </w:rPr>
        <w:t>,</w:t>
      </w:r>
      <w:bookmarkStart w:id="1" w:name="_GoBack"/>
      <w:bookmarkEnd w:id="1"/>
      <w:r>
        <w:rPr>
          <w:sz w:val="22"/>
        </w:rPr>
        <w:t xml:space="preserve"> T-Mobile Polska</w:t>
      </w:r>
      <w:r w:rsidR="006369C6">
        <w:rPr>
          <w:sz w:val="22"/>
        </w:rPr>
        <w:t xml:space="preserve"> i Multimedia Polska</w:t>
      </w:r>
      <w:r>
        <w:rPr>
          <w:sz w:val="22"/>
        </w:rPr>
        <w:t xml:space="preserve"> oraz monitoruje inne sektory gospodarki – w trakcie jest </w:t>
      </w:r>
      <w:hyperlink r:id="rId10" w:history="1">
        <w:r w:rsidRPr="00190A7A">
          <w:rPr>
            <w:rStyle w:val="Hipercze"/>
            <w:sz w:val="22"/>
          </w:rPr>
          <w:t>badanie rynku branży deweloperskiej</w:t>
        </w:r>
      </w:hyperlink>
      <w:r>
        <w:rPr>
          <w:sz w:val="22"/>
        </w:rPr>
        <w:t xml:space="preserve">. </w:t>
      </w:r>
    </w:p>
    <w:p w14:paraId="2B838C29" w14:textId="77777777" w:rsidR="00E85118" w:rsidRDefault="00E85118" w:rsidP="00E85118">
      <w:pPr>
        <w:spacing w:after="240" w:line="360" w:lineRule="auto"/>
        <w:jc w:val="both"/>
        <w:rPr>
          <w:rFonts w:cs="Tahoma"/>
          <w:szCs w:val="18"/>
        </w:rPr>
      </w:pPr>
      <w:r>
        <w:rPr>
          <w:rStyle w:val="Pogrubienie"/>
          <w:rFonts w:eastAsia="Calibri" w:cs="Tahoma"/>
        </w:rPr>
        <w:t>Pomoc dla konsumentów:</w:t>
      </w:r>
    </w:p>
    <w:p w14:paraId="70A4BBB6" w14:textId="77777777" w:rsidR="00BC373E" w:rsidRPr="00B479FD" w:rsidRDefault="00E85118" w:rsidP="00B479FD">
      <w:pPr>
        <w:rPr>
          <w:b/>
          <w:bCs/>
          <w:color w:val="000000"/>
          <w:sz w:val="22"/>
          <w:shd w:val="clear" w:color="auto" w:fill="FFFFFF"/>
        </w:rPr>
      </w:pPr>
      <w:r>
        <w:rPr>
          <w:rFonts w:cs="Tahoma"/>
          <w:szCs w:val="18"/>
        </w:rPr>
        <w:t xml:space="preserve">Infolinia konsumencka: </w:t>
      </w:r>
      <w:bookmarkStart w:id="2" w:name="_Hlk120527957"/>
      <w:r>
        <w:rPr>
          <w:rFonts w:cs="Tahoma"/>
          <w:szCs w:val="18"/>
        </w:rPr>
        <w:t xml:space="preserve">801 440 220 lub 222 66 76 76 </w:t>
      </w:r>
      <w:bookmarkEnd w:id="2"/>
      <w:r>
        <w:rPr>
          <w:rFonts w:cs="Tahoma"/>
          <w:color w:val="3C4147"/>
          <w:szCs w:val="18"/>
        </w:rPr>
        <w:br/>
      </w:r>
      <w:r>
        <w:rPr>
          <w:rFonts w:cs="Tahoma"/>
          <w:szCs w:val="18"/>
        </w:rPr>
        <w:t>E-mail: </w:t>
      </w:r>
      <w:hyperlink r:id="rId11" w:history="1">
        <w:r>
          <w:rPr>
            <w:rStyle w:val="Hipercze"/>
            <w:rFonts w:cs="Tahoma"/>
            <w:szCs w:val="18"/>
          </w:rPr>
          <w:t>porady@dlakonsumentow.pl</w:t>
        </w:r>
      </w:hyperlink>
      <w:r>
        <w:rPr>
          <w:rFonts w:cs="Tahoma"/>
          <w:color w:val="3C4147"/>
          <w:szCs w:val="18"/>
        </w:rPr>
        <w:br/>
      </w:r>
      <w:hyperlink r:id="rId12" w:history="1">
        <w:r>
          <w:rPr>
            <w:rStyle w:val="Hipercze"/>
            <w:rFonts w:cs="Tahoma"/>
            <w:color w:val="133C8A"/>
            <w:szCs w:val="18"/>
          </w:rPr>
          <w:t>Rzecznicy konsumentów</w:t>
        </w:r>
      </w:hyperlink>
      <w:r>
        <w:rPr>
          <w:rFonts w:cs="Tahoma"/>
          <w:color w:val="3C4147"/>
          <w:szCs w:val="18"/>
        </w:rPr>
        <w:t xml:space="preserve"> – </w:t>
      </w:r>
      <w:r>
        <w:rPr>
          <w:rFonts w:cs="Tahoma"/>
          <w:szCs w:val="18"/>
        </w:rPr>
        <w:t>w twoim mieście lub powiecie</w:t>
      </w:r>
      <w:r w:rsidR="00B479FD">
        <w:rPr>
          <w:rFonts w:cs="Tahoma"/>
          <w:szCs w:val="18"/>
        </w:rPr>
        <w:t>.</w:t>
      </w:r>
    </w:p>
    <w:sectPr w:rsidR="00BC373E" w:rsidRPr="00B479FD" w:rsidSect="00240013">
      <w:headerReference w:type="default" r:id="rId13"/>
      <w:footerReference w:type="default" r:id="rId14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414FB" w14:textId="77777777" w:rsidR="003B47FE" w:rsidRDefault="003B47FE">
      <w:r>
        <w:separator/>
      </w:r>
    </w:p>
  </w:endnote>
  <w:endnote w:type="continuationSeparator" w:id="0">
    <w:p w14:paraId="3E8973FD" w14:textId="77777777" w:rsidR="003B47FE" w:rsidRDefault="003B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B1A7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98ED82" wp14:editId="7BDC8D3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C5DF61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F146BF4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6ABC7" w14:textId="77777777" w:rsidR="003B47FE" w:rsidRDefault="003B47FE">
      <w:r>
        <w:separator/>
      </w:r>
    </w:p>
  </w:footnote>
  <w:footnote w:type="continuationSeparator" w:id="0">
    <w:p w14:paraId="11AD052A" w14:textId="77777777" w:rsidR="003B47FE" w:rsidRDefault="003B4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4FE89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31A0705F" wp14:editId="7303A9E0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0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7B0"/>
    <w:rsid w:val="00002C19"/>
    <w:rsid w:val="0000713A"/>
    <w:rsid w:val="00007E00"/>
    <w:rsid w:val="00011AF2"/>
    <w:rsid w:val="00014ADC"/>
    <w:rsid w:val="00022E00"/>
    <w:rsid w:val="00023634"/>
    <w:rsid w:val="0002523D"/>
    <w:rsid w:val="000301CE"/>
    <w:rsid w:val="000316E3"/>
    <w:rsid w:val="00035F7B"/>
    <w:rsid w:val="00042F96"/>
    <w:rsid w:val="0005678E"/>
    <w:rsid w:val="00063AB0"/>
    <w:rsid w:val="000651E9"/>
    <w:rsid w:val="000659A0"/>
    <w:rsid w:val="00070BDB"/>
    <w:rsid w:val="00071B7B"/>
    <w:rsid w:val="00073AA7"/>
    <w:rsid w:val="00075B17"/>
    <w:rsid w:val="000774E6"/>
    <w:rsid w:val="00080C3A"/>
    <w:rsid w:val="000838C2"/>
    <w:rsid w:val="0008408A"/>
    <w:rsid w:val="000913F7"/>
    <w:rsid w:val="00095D79"/>
    <w:rsid w:val="000A1E7D"/>
    <w:rsid w:val="000A74FA"/>
    <w:rsid w:val="000B149D"/>
    <w:rsid w:val="000B1AC5"/>
    <w:rsid w:val="000B7247"/>
    <w:rsid w:val="000C7CFB"/>
    <w:rsid w:val="000F112B"/>
    <w:rsid w:val="000F47DB"/>
    <w:rsid w:val="00103198"/>
    <w:rsid w:val="0010559C"/>
    <w:rsid w:val="00106D3E"/>
    <w:rsid w:val="00107844"/>
    <w:rsid w:val="001108A0"/>
    <w:rsid w:val="001111CA"/>
    <w:rsid w:val="0011400B"/>
    <w:rsid w:val="00116102"/>
    <w:rsid w:val="00120778"/>
    <w:rsid w:val="00120FBD"/>
    <w:rsid w:val="0012424D"/>
    <w:rsid w:val="001269BB"/>
    <w:rsid w:val="0013159A"/>
    <w:rsid w:val="00132CC3"/>
    <w:rsid w:val="00135455"/>
    <w:rsid w:val="0013632E"/>
    <w:rsid w:val="00143029"/>
    <w:rsid w:val="00143310"/>
    <w:rsid w:val="00144611"/>
    <w:rsid w:val="00144E9C"/>
    <w:rsid w:val="00150DCD"/>
    <w:rsid w:val="00154993"/>
    <w:rsid w:val="0016078E"/>
    <w:rsid w:val="00161094"/>
    <w:rsid w:val="00163DF9"/>
    <w:rsid w:val="001666D6"/>
    <w:rsid w:val="00166B5D"/>
    <w:rsid w:val="001675EF"/>
    <w:rsid w:val="0017028A"/>
    <w:rsid w:val="001717C7"/>
    <w:rsid w:val="00190A7A"/>
    <w:rsid w:val="00190D5A"/>
    <w:rsid w:val="0019249C"/>
    <w:rsid w:val="001979B5"/>
    <w:rsid w:val="001A18B1"/>
    <w:rsid w:val="001A5F7C"/>
    <w:rsid w:val="001A60FD"/>
    <w:rsid w:val="001A6E5B"/>
    <w:rsid w:val="001A7451"/>
    <w:rsid w:val="001B605F"/>
    <w:rsid w:val="001C1FAD"/>
    <w:rsid w:val="001C6E51"/>
    <w:rsid w:val="001E0F2E"/>
    <w:rsid w:val="001E188E"/>
    <w:rsid w:val="001E4F92"/>
    <w:rsid w:val="001F4A73"/>
    <w:rsid w:val="0020105E"/>
    <w:rsid w:val="00205580"/>
    <w:rsid w:val="002157BB"/>
    <w:rsid w:val="00221024"/>
    <w:rsid w:val="002262B5"/>
    <w:rsid w:val="00226E25"/>
    <w:rsid w:val="00227942"/>
    <w:rsid w:val="0023138D"/>
    <w:rsid w:val="002325C6"/>
    <w:rsid w:val="002362B2"/>
    <w:rsid w:val="002379B9"/>
    <w:rsid w:val="00240013"/>
    <w:rsid w:val="0024118E"/>
    <w:rsid w:val="00241BAC"/>
    <w:rsid w:val="002436AA"/>
    <w:rsid w:val="002502C3"/>
    <w:rsid w:val="00251BF7"/>
    <w:rsid w:val="00253E62"/>
    <w:rsid w:val="0025532A"/>
    <w:rsid w:val="00260382"/>
    <w:rsid w:val="00262362"/>
    <w:rsid w:val="00266CB4"/>
    <w:rsid w:val="00267DD1"/>
    <w:rsid w:val="00272E71"/>
    <w:rsid w:val="002801AA"/>
    <w:rsid w:val="002817D5"/>
    <w:rsid w:val="00295B34"/>
    <w:rsid w:val="002A0C07"/>
    <w:rsid w:val="002A10BA"/>
    <w:rsid w:val="002A26BA"/>
    <w:rsid w:val="002A5D69"/>
    <w:rsid w:val="002A7389"/>
    <w:rsid w:val="002B1DBF"/>
    <w:rsid w:val="002B600C"/>
    <w:rsid w:val="002C0D5D"/>
    <w:rsid w:val="002C1818"/>
    <w:rsid w:val="002C32FA"/>
    <w:rsid w:val="002C46F2"/>
    <w:rsid w:val="002C5AF4"/>
    <w:rsid w:val="002C6008"/>
    <w:rsid w:val="002C692D"/>
    <w:rsid w:val="002C6ABE"/>
    <w:rsid w:val="002D0BE2"/>
    <w:rsid w:val="002D13F3"/>
    <w:rsid w:val="002D19F7"/>
    <w:rsid w:val="002D5EED"/>
    <w:rsid w:val="002E162E"/>
    <w:rsid w:val="002E29E8"/>
    <w:rsid w:val="002E388C"/>
    <w:rsid w:val="002E6F44"/>
    <w:rsid w:val="002E7EEE"/>
    <w:rsid w:val="002F1BF3"/>
    <w:rsid w:val="002F29A4"/>
    <w:rsid w:val="002F2F3C"/>
    <w:rsid w:val="002F30D4"/>
    <w:rsid w:val="002F4D43"/>
    <w:rsid w:val="002F6D73"/>
    <w:rsid w:val="002F7F4C"/>
    <w:rsid w:val="003056C6"/>
    <w:rsid w:val="00310436"/>
    <w:rsid w:val="00310A95"/>
    <w:rsid w:val="00311B14"/>
    <w:rsid w:val="003176B0"/>
    <w:rsid w:val="00324306"/>
    <w:rsid w:val="003278D6"/>
    <w:rsid w:val="003303F0"/>
    <w:rsid w:val="00332E4A"/>
    <w:rsid w:val="0034059B"/>
    <w:rsid w:val="00341586"/>
    <w:rsid w:val="00342BCF"/>
    <w:rsid w:val="0035019C"/>
    <w:rsid w:val="00352B53"/>
    <w:rsid w:val="00353017"/>
    <w:rsid w:val="00360248"/>
    <w:rsid w:val="00360C66"/>
    <w:rsid w:val="00362CB6"/>
    <w:rsid w:val="00363029"/>
    <w:rsid w:val="00366A46"/>
    <w:rsid w:val="00377810"/>
    <w:rsid w:val="00377A0D"/>
    <w:rsid w:val="0038677D"/>
    <w:rsid w:val="00386B53"/>
    <w:rsid w:val="00390405"/>
    <w:rsid w:val="00394032"/>
    <w:rsid w:val="003A47D6"/>
    <w:rsid w:val="003B47FE"/>
    <w:rsid w:val="003B5CDF"/>
    <w:rsid w:val="003B5FD3"/>
    <w:rsid w:val="003B7C19"/>
    <w:rsid w:val="003C06A8"/>
    <w:rsid w:val="003C44CE"/>
    <w:rsid w:val="003C49B3"/>
    <w:rsid w:val="003D1FD8"/>
    <w:rsid w:val="003D236D"/>
    <w:rsid w:val="003D3FF4"/>
    <w:rsid w:val="003D5DCC"/>
    <w:rsid w:val="003D7161"/>
    <w:rsid w:val="003E3F9D"/>
    <w:rsid w:val="003E69E5"/>
    <w:rsid w:val="00400CFB"/>
    <w:rsid w:val="0040446B"/>
    <w:rsid w:val="00406314"/>
    <w:rsid w:val="0040748E"/>
    <w:rsid w:val="00412206"/>
    <w:rsid w:val="00423D21"/>
    <w:rsid w:val="00427E08"/>
    <w:rsid w:val="00430491"/>
    <w:rsid w:val="00432A3D"/>
    <w:rsid w:val="00433F0F"/>
    <w:rsid w:val="00433F7A"/>
    <w:rsid w:val="004349BA"/>
    <w:rsid w:val="0043575C"/>
    <w:rsid w:val="004365C7"/>
    <w:rsid w:val="00436CEE"/>
    <w:rsid w:val="004425B7"/>
    <w:rsid w:val="00444A85"/>
    <w:rsid w:val="00450331"/>
    <w:rsid w:val="004620D2"/>
    <w:rsid w:val="00462CFA"/>
    <w:rsid w:val="00466DE5"/>
    <w:rsid w:val="004752CC"/>
    <w:rsid w:val="004840FE"/>
    <w:rsid w:val="00486DB1"/>
    <w:rsid w:val="004872FF"/>
    <w:rsid w:val="00487364"/>
    <w:rsid w:val="0048781B"/>
    <w:rsid w:val="00487D0E"/>
    <w:rsid w:val="00491851"/>
    <w:rsid w:val="00493D03"/>
    <w:rsid w:val="00493E10"/>
    <w:rsid w:val="00496FC8"/>
    <w:rsid w:val="004972E8"/>
    <w:rsid w:val="004A5353"/>
    <w:rsid w:val="004B2444"/>
    <w:rsid w:val="004C0F9E"/>
    <w:rsid w:val="004C1243"/>
    <w:rsid w:val="004C140A"/>
    <w:rsid w:val="004C2D3E"/>
    <w:rsid w:val="004C3D4C"/>
    <w:rsid w:val="004C5C26"/>
    <w:rsid w:val="004C64B6"/>
    <w:rsid w:val="004D13CB"/>
    <w:rsid w:val="004D394F"/>
    <w:rsid w:val="004D53B7"/>
    <w:rsid w:val="004E0F13"/>
    <w:rsid w:val="004E75F7"/>
    <w:rsid w:val="004E7BD4"/>
    <w:rsid w:val="004F493B"/>
    <w:rsid w:val="004F7E99"/>
    <w:rsid w:val="005003F9"/>
    <w:rsid w:val="0050417B"/>
    <w:rsid w:val="0050508C"/>
    <w:rsid w:val="005133CE"/>
    <w:rsid w:val="00521BA3"/>
    <w:rsid w:val="00522941"/>
    <w:rsid w:val="00523E0D"/>
    <w:rsid w:val="0052410D"/>
    <w:rsid w:val="00525588"/>
    <w:rsid w:val="00525D76"/>
    <w:rsid w:val="0052710E"/>
    <w:rsid w:val="00536FF2"/>
    <w:rsid w:val="00541554"/>
    <w:rsid w:val="005442FC"/>
    <w:rsid w:val="00544E18"/>
    <w:rsid w:val="005470CA"/>
    <w:rsid w:val="00554FF8"/>
    <w:rsid w:val="0055631D"/>
    <w:rsid w:val="00563889"/>
    <w:rsid w:val="005645CE"/>
    <w:rsid w:val="00572405"/>
    <w:rsid w:val="00572BF3"/>
    <w:rsid w:val="00577309"/>
    <w:rsid w:val="00577763"/>
    <w:rsid w:val="00590B79"/>
    <w:rsid w:val="00593935"/>
    <w:rsid w:val="005973FD"/>
    <w:rsid w:val="00597C68"/>
    <w:rsid w:val="00597D92"/>
    <w:rsid w:val="005A382B"/>
    <w:rsid w:val="005A4047"/>
    <w:rsid w:val="005A7271"/>
    <w:rsid w:val="005B0B48"/>
    <w:rsid w:val="005B0F78"/>
    <w:rsid w:val="005B282B"/>
    <w:rsid w:val="005C0D39"/>
    <w:rsid w:val="005C6232"/>
    <w:rsid w:val="005D69FE"/>
    <w:rsid w:val="005D6F7A"/>
    <w:rsid w:val="005E5B88"/>
    <w:rsid w:val="005E78EE"/>
    <w:rsid w:val="005F139F"/>
    <w:rsid w:val="005F1EBD"/>
    <w:rsid w:val="005F5CCA"/>
    <w:rsid w:val="005F7AE4"/>
    <w:rsid w:val="005F7C2C"/>
    <w:rsid w:val="006063D0"/>
    <w:rsid w:val="00607C55"/>
    <w:rsid w:val="00613C45"/>
    <w:rsid w:val="00623D96"/>
    <w:rsid w:val="00625929"/>
    <w:rsid w:val="00633D4E"/>
    <w:rsid w:val="0063526F"/>
    <w:rsid w:val="006369C6"/>
    <w:rsid w:val="00637E86"/>
    <w:rsid w:val="00641622"/>
    <w:rsid w:val="00642285"/>
    <w:rsid w:val="006422DE"/>
    <w:rsid w:val="006439FA"/>
    <w:rsid w:val="00656374"/>
    <w:rsid w:val="00657F6B"/>
    <w:rsid w:val="006624E0"/>
    <w:rsid w:val="00662FB3"/>
    <w:rsid w:val="0067485D"/>
    <w:rsid w:val="006840AF"/>
    <w:rsid w:val="00686544"/>
    <w:rsid w:val="0069130F"/>
    <w:rsid w:val="006A2065"/>
    <w:rsid w:val="006A3D88"/>
    <w:rsid w:val="006A4A7A"/>
    <w:rsid w:val="006B0848"/>
    <w:rsid w:val="006B4DCA"/>
    <w:rsid w:val="006B733D"/>
    <w:rsid w:val="006C34AE"/>
    <w:rsid w:val="006C60B0"/>
    <w:rsid w:val="006C67AF"/>
    <w:rsid w:val="006D3DC5"/>
    <w:rsid w:val="006E125B"/>
    <w:rsid w:val="006F143B"/>
    <w:rsid w:val="006F2511"/>
    <w:rsid w:val="006F5769"/>
    <w:rsid w:val="007039EC"/>
    <w:rsid w:val="007074AA"/>
    <w:rsid w:val="007137AF"/>
    <w:rsid w:val="00714664"/>
    <w:rsid w:val="0071572D"/>
    <w:rsid w:val="007157BA"/>
    <w:rsid w:val="007169F9"/>
    <w:rsid w:val="007174A6"/>
    <w:rsid w:val="007214F1"/>
    <w:rsid w:val="007224B3"/>
    <w:rsid w:val="0072797A"/>
    <w:rsid w:val="0073000A"/>
    <w:rsid w:val="00731303"/>
    <w:rsid w:val="0073172C"/>
    <w:rsid w:val="007402E0"/>
    <w:rsid w:val="00740E6D"/>
    <w:rsid w:val="0074489D"/>
    <w:rsid w:val="00746549"/>
    <w:rsid w:val="007501BA"/>
    <w:rsid w:val="007514AD"/>
    <w:rsid w:val="00754634"/>
    <w:rsid w:val="0075524D"/>
    <w:rsid w:val="007560B0"/>
    <w:rsid w:val="00756DC4"/>
    <w:rsid w:val="007627D7"/>
    <w:rsid w:val="007627DF"/>
    <w:rsid w:val="007631C4"/>
    <w:rsid w:val="00772A89"/>
    <w:rsid w:val="00773403"/>
    <w:rsid w:val="00776313"/>
    <w:rsid w:val="00776C4F"/>
    <w:rsid w:val="00780CB7"/>
    <w:rsid w:val="00781261"/>
    <w:rsid w:val="007838E4"/>
    <w:rsid w:val="007846DC"/>
    <w:rsid w:val="00785AF4"/>
    <w:rsid w:val="00786F5E"/>
    <w:rsid w:val="0078722E"/>
    <w:rsid w:val="007930C9"/>
    <w:rsid w:val="007A19D8"/>
    <w:rsid w:val="007A4D3C"/>
    <w:rsid w:val="007B5B75"/>
    <w:rsid w:val="007C1E49"/>
    <w:rsid w:val="007C2138"/>
    <w:rsid w:val="007C2DBF"/>
    <w:rsid w:val="007E36E4"/>
    <w:rsid w:val="007E6317"/>
    <w:rsid w:val="007F0ACE"/>
    <w:rsid w:val="007F4C3E"/>
    <w:rsid w:val="007F68F7"/>
    <w:rsid w:val="00800F0E"/>
    <w:rsid w:val="008011B4"/>
    <w:rsid w:val="00804024"/>
    <w:rsid w:val="0081753E"/>
    <w:rsid w:val="00824E82"/>
    <w:rsid w:val="008274C2"/>
    <w:rsid w:val="00830825"/>
    <w:rsid w:val="00832A46"/>
    <w:rsid w:val="00837D33"/>
    <w:rsid w:val="00837EB1"/>
    <w:rsid w:val="0085010E"/>
    <w:rsid w:val="0085454F"/>
    <w:rsid w:val="00854FC6"/>
    <w:rsid w:val="0085750C"/>
    <w:rsid w:val="0086140C"/>
    <w:rsid w:val="00862D6A"/>
    <w:rsid w:val="00862E4E"/>
    <w:rsid w:val="0086430D"/>
    <w:rsid w:val="00865EA3"/>
    <w:rsid w:val="00867F1B"/>
    <w:rsid w:val="0087354F"/>
    <w:rsid w:val="0088135E"/>
    <w:rsid w:val="0088640C"/>
    <w:rsid w:val="0089109C"/>
    <w:rsid w:val="00891A70"/>
    <w:rsid w:val="00896985"/>
    <w:rsid w:val="008A409C"/>
    <w:rsid w:val="008A4E3E"/>
    <w:rsid w:val="008B33B6"/>
    <w:rsid w:val="008B3883"/>
    <w:rsid w:val="008C274D"/>
    <w:rsid w:val="008C28C5"/>
    <w:rsid w:val="008C2C71"/>
    <w:rsid w:val="008C5215"/>
    <w:rsid w:val="008C53D0"/>
    <w:rsid w:val="008D1006"/>
    <w:rsid w:val="008D109F"/>
    <w:rsid w:val="008D527A"/>
    <w:rsid w:val="008D56DA"/>
    <w:rsid w:val="008D5771"/>
    <w:rsid w:val="008E00BA"/>
    <w:rsid w:val="008E1E3D"/>
    <w:rsid w:val="008E67B2"/>
    <w:rsid w:val="008F04FF"/>
    <w:rsid w:val="008F472E"/>
    <w:rsid w:val="008F4BD9"/>
    <w:rsid w:val="008F69B5"/>
    <w:rsid w:val="008F6F5A"/>
    <w:rsid w:val="00902556"/>
    <w:rsid w:val="0090338C"/>
    <w:rsid w:val="009043D6"/>
    <w:rsid w:val="0091048E"/>
    <w:rsid w:val="00910F4C"/>
    <w:rsid w:val="009144DF"/>
    <w:rsid w:val="00915785"/>
    <w:rsid w:val="00924ABC"/>
    <w:rsid w:val="0092519D"/>
    <w:rsid w:val="00940E8F"/>
    <w:rsid w:val="00942392"/>
    <w:rsid w:val="00943688"/>
    <w:rsid w:val="009513F4"/>
    <w:rsid w:val="00951E2C"/>
    <w:rsid w:val="0095309C"/>
    <w:rsid w:val="009652F2"/>
    <w:rsid w:val="009719ED"/>
    <w:rsid w:val="00972048"/>
    <w:rsid w:val="00976249"/>
    <w:rsid w:val="00986C37"/>
    <w:rsid w:val="00990FCA"/>
    <w:rsid w:val="009942DE"/>
    <w:rsid w:val="00997528"/>
    <w:rsid w:val="0099796A"/>
    <w:rsid w:val="009A5F9B"/>
    <w:rsid w:val="009A7C52"/>
    <w:rsid w:val="009B33BB"/>
    <w:rsid w:val="009B3709"/>
    <w:rsid w:val="009C1346"/>
    <w:rsid w:val="009C183E"/>
    <w:rsid w:val="009C3008"/>
    <w:rsid w:val="009D05C8"/>
    <w:rsid w:val="009D380E"/>
    <w:rsid w:val="009D49D9"/>
    <w:rsid w:val="009E3C0B"/>
    <w:rsid w:val="009E558C"/>
    <w:rsid w:val="009E5FCA"/>
    <w:rsid w:val="009F01B4"/>
    <w:rsid w:val="009F5610"/>
    <w:rsid w:val="00A03E76"/>
    <w:rsid w:val="00A1135B"/>
    <w:rsid w:val="00A13244"/>
    <w:rsid w:val="00A17783"/>
    <w:rsid w:val="00A20201"/>
    <w:rsid w:val="00A239AA"/>
    <w:rsid w:val="00A315EC"/>
    <w:rsid w:val="00A3473D"/>
    <w:rsid w:val="00A37314"/>
    <w:rsid w:val="00A41956"/>
    <w:rsid w:val="00A439E8"/>
    <w:rsid w:val="00A45753"/>
    <w:rsid w:val="00A51CE5"/>
    <w:rsid w:val="00A52541"/>
    <w:rsid w:val="00A53423"/>
    <w:rsid w:val="00A57037"/>
    <w:rsid w:val="00A62659"/>
    <w:rsid w:val="00A65F20"/>
    <w:rsid w:val="00A71EDC"/>
    <w:rsid w:val="00A76293"/>
    <w:rsid w:val="00A77DA2"/>
    <w:rsid w:val="00A85D9D"/>
    <w:rsid w:val="00A92C4C"/>
    <w:rsid w:val="00A92F82"/>
    <w:rsid w:val="00A951D9"/>
    <w:rsid w:val="00A97E0C"/>
    <w:rsid w:val="00AA3D14"/>
    <w:rsid w:val="00AA602D"/>
    <w:rsid w:val="00AA66D2"/>
    <w:rsid w:val="00AB572D"/>
    <w:rsid w:val="00AD616E"/>
    <w:rsid w:val="00AE0C93"/>
    <w:rsid w:val="00AE17B1"/>
    <w:rsid w:val="00AE1F5C"/>
    <w:rsid w:val="00AE2923"/>
    <w:rsid w:val="00AE4C0D"/>
    <w:rsid w:val="00AE5F8F"/>
    <w:rsid w:val="00AE7F9D"/>
    <w:rsid w:val="00AF1794"/>
    <w:rsid w:val="00AF2D96"/>
    <w:rsid w:val="00AF5631"/>
    <w:rsid w:val="00B028F7"/>
    <w:rsid w:val="00B048CD"/>
    <w:rsid w:val="00B075C5"/>
    <w:rsid w:val="00B14C74"/>
    <w:rsid w:val="00B20BAA"/>
    <w:rsid w:val="00B20C12"/>
    <w:rsid w:val="00B22863"/>
    <w:rsid w:val="00B23824"/>
    <w:rsid w:val="00B316A3"/>
    <w:rsid w:val="00B41502"/>
    <w:rsid w:val="00B479FD"/>
    <w:rsid w:val="00B51024"/>
    <w:rsid w:val="00B512B5"/>
    <w:rsid w:val="00B55068"/>
    <w:rsid w:val="00B60CD8"/>
    <w:rsid w:val="00B60F9C"/>
    <w:rsid w:val="00B63D9D"/>
    <w:rsid w:val="00B6769E"/>
    <w:rsid w:val="00B70EBD"/>
    <w:rsid w:val="00B73F22"/>
    <w:rsid w:val="00B76921"/>
    <w:rsid w:val="00B76E1F"/>
    <w:rsid w:val="00B76F9A"/>
    <w:rsid w:val="00B774D3"/>
    <w:rsid w:val="00B774F6"/>
    <w:rsid w:val="00B810B2"/>
    <w:rsid w:val="00B81C58"/>
    <w:rsid w:val="00B9163C"/>
    <w:rsid w:val="00B9278C"/>
    <w:rsid w:val="00B94B4F"/>
    <w:rsid w:val="00B95401"/>
    <w:rsid w:val="00B9755F"/>
    <w:rsid w:val="00BA26F7"/>
    <w:rsid w:val="00BA79F0"/>
    <w:rsid w:val="00BB5068"/>
    <w:rsid w:val="00BB5A9D"/>
    <w:rsid w:val="00BB7AE8"/>
    <w:rsid w:val="00BC373E"/>
    <w:rsid w:val="00BC6897"/>
    <w:rsid w:val="00BC7A2B"/>
    <w:rsid w:val="00BC7D21"/>
    <w:rsid w:val="00BD0481"/>
    <w:rsid w:val="00BD1503"/>
    <w:rsid w:val="00BD4447"/>
    <w:rsid w:val="00BD4539"/>
    <w:rsid w:val="00BE2623"/>
    <w:rsid w:val="00BE3923"/>
    <w:rsid w:val="00BE4BF0"/>
    <w:rsid w:val="00BE5EE5"/>
    <w:rsid w:val="00BE68EE"/>
    <w:rsid w:val="00BE6CF4"/>
    <w:rsid w:val="00BE7F63"/>
    <w:rsid w:val="00BF16CD"/>
    <w:rsid w:val="00BF45FB"/>
    <w:rsid w:val="00BF762D"/>
    <w:rsid w:val="00C01C33"/>
    <w:rsid w:val="00C0216C"/>
    <w:rsid w:val="00C10607"/>
    <w:rsid w:val="00C123B1"/>
    <w:rsid w:val="00C20E8A"/>
    <w:rsid w:val="00C21071"/>
    <w:rsid w:val="00C22B9C"/>
    <w:rsid w:val="00C2398C"/>
    <w:rsid w:val="00C2549C"/>
    <w:rsid w:val="00C25569"/>
    <w:rsid w:val="00C27366"/>
    <w:rsid w:val="00C31D70"/>
    <w:rsid w:val="00C335C9"/>
    <w:rsid w:val="00C4098F"/>
    <w:rsid w:val="00C45F90"/>
    <w:rsid w:val="00C47DF8"/>
    <w:rsid w:val="00C63008"/>
    <w:rsid w:val="00C63AA8"/>
    <w:rsid w:val="00C66D05"/>
    <w:rsid w:val="00C701B4"/>
    <w:rsid w:val="00C74A5D"/>
    <w:rsid w:val="00C7783C"/>
    <w:rsid w:val="00C80EE3"/>
    <w:rsid w:val="00C81210"/>
    <w:rsid w:val="00C84994"/>
    <w:rsid w:val="00C853EE"/>
    <w:rsid w:val="00C930F4"/>
    <w:rsid w:val="00C967B5"/>
    <w:rsid w:val="00CA1CA7"/>
    <w:rsid w:val="00CA2D9E"/>
    <w:rsid w:val="00CA6B58"/>
    <w:rsid w:val="00CA6B5F"/>
    <w:rsid w:val="00CB09FD"/>
    <w:rsid w:val="00CB1298"/>
    <w:rsid w:val="00CB1AE6"/>
    <w:rsid w:val="00CB3ED4"/>
    <w:rsid w:val="00CB3F86"/>
    <w:rsid w:val="00CB4EC8"/>
    <w:rsid w:val="00CC2C4B"/>
    <w:rsid w:val="00CC33D1"/>
    <w:rsid w:val="00CC4AC9"/>
    <w:rsid w:val="00CD04AA"/>
    <w:rsid w:val="00CD34F0"/>
    <w:rsid w:val="00CD3EB9"/>
    <w:rsid w:val="00CE0954"/>
    <w:rsid w:val="00CE56C1"/>
    <w:rsid w:val="00CE7BA1"/>
    <w:rsid w:val="00CF08B6"/>
    <w:rsid w:val="00CF11F7"/>
    <w:rsid w:val="00CF2175"/>
    <w:rsid w:val="00CF23AE"/>
    <w:rsid w:val="00D02D54"/>
    <w:rsid w:val="00D05E94"/>
    <w:rsid w:val="00D1323F"/>
    <w:rsid w:val="00D202BA"/>
    <w:rsid w:val="00D22DB3"/>
    <w:rsid w:val="00D24B02"/>
    <w:rsid w:val="00D251AC"/>
    <w:rsid w:val="00D3053E"/>
    <w:rsid w:val="00D32050"/>
    <w:rsid w:val="00D37896"/>
    <w:rsid w:val="00D43766"/>
    <w:rsid w:val="00D453D3"/>
    <w:rsid w:val="00D47825"/>
    <w:rsid w:val="00D47CCF"/>
    <w:rsid w:val="00D519DD"/>
    <w:rsid w:val="00D572FE"/>
    <w:rsid w:val="00D632FC"/>
    <w:rsid w:val="00D6457B"/>
    <w:rsid w:val="00D66DEC"/>
    <w:rsid w:val="00D679F9"/>
    <w:rsid w:val="00D71A41"/>
    <w:rsid w:val="00D72049"/>
    <w:rsid w:val="00D73254"/>
    <w:rsid w:val="00D733A2"/>
    <w:rsid w:val="00D74FB6"/>
    <w:rsid w:val="00D7606C"/>
    <w:rsid w:val="00D768A4"/>
    <w:rsid w:val="00D80A66"/>
    <w:rsid w:val="00D92973"/>
    <w:rsid w:val="00D92F52"/>
    <w:rsid w:val="00D979CA"/>
    <w:rsid w:val="00DA00BE"/>
    <w:rsid w:val="00DA611A"/>
    <w:rsid w:val="00DA753F"/>
    <w:rsid w:val="00DB3985"/>
    <w:rsid w:val="00DB3AC1"/>
    <w:rsid w:val="00DB4DB1"/>
    <w:rsid w:val="00DC182C"/>
    <w:rsid w:val="00DC4795"/>
    <w:rsid w:val="00DC50FB"/>
    <w:rsid w:val="00DC5754"/>
    <w:rsid w:val="00DC7A8B"/>
    <w:rsid w:val="00DD2D4B"/>
    <w:rsid w:val="00DD34A3"/>
    <w:rsid w:val="00DD42B9"/>
    <w:rsid w:val="00DD6056"/>
    <w:rsid w:val="00DE0A32"/>
    <w:rsid w:val="00DE0F4E"/>
    <w:rsid w:val="00DE6D60"/>
    <w:rsid w:val="00DE7C6A"/>
    <w:rsid w:val="00DF2857"/>
    <w:rsid w:val="00DF7205"/>
    <w:rsid w:val="00DF782B"/>
    <w:rsid w:val="00E02B7B"/>
    <w:rsid w:val="00E03AEF"/>
    <w:rsid w:val="00E0463F"/>
    <w:rsid w:val="00E060EF"/>
    <w:rsid w:val="00E06504"/>
    <w:rsid w:val="00E102DE"/>
    <w:rsid w:val="00E1604D"/>
    <w:rsid w:val="00E2178C"/>
    <w:rsid w:val="00E24825"/>
    <w:rsid w:val="00E2554E"/>
    <w:rsid w:val="00E3052E"/>
    <w:rsid w:val="00E37D9A"/>
    <w:rsid w:val="00E4105C"/>
    <w:rsid w:val="00E42093"/>
    <w:rsid w:val="00E522AD"/>
    <w:rsid w:val="00E53AD6"/>
    <w:rsid w:val="00E57F04"/>
    <w:rsid w:val="00E64103"/>
    <w:rsid w:val="00E720F0"/>
    <w:rsid w:val="00E72945"/>
    <w:rsid w:val="00E7448B"/>
    <w:rsid w:val="00E76CD1"/>
    <w:rsid w:val="00E85118"/>
    <w:rsid w:val="00EA2607"/>
    <w:rsid w:val="00EA7F69"/>
    <w:rsid w:val="00EB02A0"/>
    <w:rsid w:val="00EB5F0C"/>
    <w:rsid w:val="00EC13D8"/>
    <w:rsid w:val="00EC1C8D"/>
    <w:rsid w:val="00EC2BDF"/>
    <w:rsid w:val="00EC52E5"/>
    <w:rsid w:val="00ED1EEB"/>
    <w:rsid w:val="00EE4AD8"/>
    <w:rsid w:val="00EE5F9F"/>
    <w:rsid w:val="00EF3CCE"/>
    <w:rsid w:val="00EF4ED5"/>
    <w:rsid w:val="00EF554F"/>
    <w:rsid w:val="00EF727E"/>
    <w:rsid w:val="00F054A3"/>
    <w:rsid w:val="00F065BB"/>
    <w:rsid w:val="00F10666"/>
    <w:rsid w:val="00F139AC"/>
    <w:rsid w:val="00F14F2B"/>
    <w:rsid w:val="00F21EAC"/>
    <w:rsid w:val="00F3243D"/>
    <w:rsid w:val="00F33724"/>
    <w:rsid w:val="00F40C3E"/>
    <w:rsid w:val="00F4244B"/>
    <w:rsid w:val="00F46D0D"/>
    <w:rsid w:val="00F67E27"/>
    <w:rsid w:val="00F77E78"/>
    <w:rsid w:val="00F92B59"/>
    <w:rsid w:val="00F948BC"/>
    <w:rsid w:val="00F94E17"/>
    <w:rsid w:val="00F960CF"/>
    <w:rsid w:val="00FA10A3"/>
    <w:rsid w:val="00FA1226"/>
    <w:rsid w:val="00FA5145"/>
    <w:rsid w:val="00FA63E9"/>
    <w:rsid w:val="00FB0297"/>
    <w:rsid w:val="00FB36F8"/>
    <w:rsid w:val="00FB4237"/>
    <w:rsid w:val="00FB728B"/>
    <w:rsid w:val="00FC05B3"/>
    <w:rsid w:val="00FC22D2"/>
    <w:rsid w:val="00FD011F"/>
    <w:rsid w:val="00FD09D8"/>
    <w:rsid w:val="00FF06D7"/>
    <w:rsid w:val="00FF2318"/>
    <w:rsid w:val="00FF4F9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E3CA84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E6CF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730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pomoc.ph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rady@dlakonsumentow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okik.gov.pl/aktualnosci.php?news_id=19205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9075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9529D-802F-4AC1-8ADD-29D0DE64915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EB9C500-06F2-452D-866D-A3A700F0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Kamila Guzowska</cp:lastModifiedBy>
  <cp:revision>2</cp:revision>
  <cp:lastPrinted>2024-01-18T12:00:00Z</cp:lastPrinted>
  <dcterms:created xsi:type="dcterms:W3CDTF">2024-01-31T07:49:00Z</dcterms:created>
  <dcterms:modified xsi:type="dcterms:W3CDTF">2024-01-31T07:49:00Z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2edd1b39-d9f1-4bcf-9d67-725566d8bf97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