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76FB2" w14:textId="7D63B89F" w:rsidR="00152372" w:rsidRPr="00E364A8" w:rsidRDefault="00C0182D" w:rsidP="00C0182D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32"/>
          <w:szCs w:val="32"/>
          <w:shd w:val="clear" w:color="auto" w:fill="FFFFFF"/>
        </w:rPr>
      </w:pPr>
      <w:r w:rsidRPr="00E364A8">
        <w:rPr>
          <w:b/>
          <w:sz w:val="32"/>
          <w:szCs w:val="32"/>
        </w:rPr>
        <w:t>PREZES UOKIK APELUJE O PRZEMYŚLANE DECYZJE FINANSOWE W OKRESIE PRZEDŚWIĄTECZNYM</w:t>
      </w:r>
      <w:r w:rsidR="00E364A8">
        <w:rPr>
          <w:b/>
          <w:sz w:val="32"/>
          <w:szCs w:val="32"/>
        </w:rPr>
        <w:t xml:space="preserve"> I NOWOROCZNYM</w:t>
      </w:r>
    </w:p>
    <w:p w14:paraId="78A049A2" w14:textId="74BE65DA" w:rsidR="00DF138F" w:rsidRPr="00DF138F" w:rsidRDefault="00DF138F" w:rsidP="00DF138F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 w:rsidRPr="00DF138F">
        <w:rPr>
          <w:rStyle w:val="Pogrubienie"/>
          <w:rFonts w:cs="Tahoma"/>
          <w:color w:val="000000"/>
          <w:sz w:val="22"/>
          <w:shd w:val="clear" w:color="auto" w:fill="FFFFFF"/>
        </w:rPr>
        <w:t xml:space="preserve">Odroczone płatności, szybkie pożyczki, „darmowy kredyt” </w:t>
      </w:r>
      <w:r w:rsidR="00152372">
        <w:rPr>
          <w:rStyle w:val="Pogrubienie"/>
          <w:rFonts w:cs="Tahoma"/>
          <w:color w:val="000000"/>
          <w:sz w:val="22"/>
          <w:shd w:val="clear" w:color="auto" w:fill="FFFFFF"/>
        </w:rPr>
        <w:t>–</w:t>
      </w:r>
      <w:r w:rsidR="001A4CDB">
        <w:rPr>
          <w:rStyle w:val="Pogrubienie"/>
          <w:rFonts w:cs="Tahoma"/>
          <w:color w:val="000000"/>
          <w:sz w:val="22"/>
          <w:shd w:val="clear" w:color="auto" w:fill="FFFFFF"/>
        </w:rPr>
        <w:t xml:space="preserve"> uważaj na oferty, które szczególnie w okresie przedświątecznym i noworocznym mogą pozornie wydawać się atrakcyjne. </w:t>
      </w:r>
    </w:p>
    <w:p w14:paraId="24472DAA" w14:textId="5F330F85" w:rsidR="00B55693" w:rsidRPr="00DF138F" w:rsidRDefault="001A4CDB" w:rsidP="00B55693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pacing w:val="-2"/>
          <w:sz w:val="22"/>
          <w:shd w:val="clear" w:color="auto" w:fill="FFFFFF"/>
        </w:rPr>
        <w:t>Każdy kredyt</w:t>
      </w:r>
      <w:r w:rsidR="00D432C0">
        <w:rPr>
          <w:rStyle w:val="Pogrubienie"/>
          <w:rFonts w:cs="Tahoma"/>
          <w:color w:val="000000"/>
          <w:spacing w:val="-2"/>
          <w:sz w:val="22"/>
          <w:shd w:val="clear" w:color="auto" w:fill="FFFFFF"/>
        </w:rPr>
        <w:t>,</w:t>
      </w:r>
      <w:r>
        <w:rPr>
          <w:rStyle w:val="Pogrubienie"/>
          <w:rFonts w:cs="Tahoma"/>
          <w:color w:val="000000"/>
          <w:spacing w:val="-2"/>
          <w:sz w:val="22"/>
          <w:shd w:val="clear" w:color="auto" w:fill="FFFFFF"/>
        </w:rPr>
        <w:t xml:space="preserve"> nawet „darmowy”</w:t>
      </w:r>
      <w:r w:rsidR="00B55693" w:rsidRPr="00DF138F">
        <w:rPr>
          <w:rStyle w:val="Pogrubienie"/>
          <w:rFonts w:cs="Tahoma"/>
          <w:color w:val="000000"/>
          <w:spacing w:val="-2"/>
          <w:sz w:val="22"/>
          <w:shd w:val="clear" w:color="auto" w:fill="FFFFFF"/>
        </w:rPr>
        <w:t>, ma swój koszt: czy to zaszyty w wyższej cenie samego produktu, czy w towarzyszących promocji usługach dodatkowych.</w:t>
      </w:r>
    </w:p>
    <w:p w14:paraId="4F5884D4" w14:textId="6F365C1C" w:rsidR="00DF138F" w:rsidRPr="00DF138F" w:rsidRDefault="001A4CDB" w:rsidP="00DF138F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Sprawdzaj</w:t>
      </w:r>
      <w:r w:rsidR="00E364A8">
        <w:rPr>
          <w:rStyle w:val="Pogrubienie"/>
          <w:rFonts w:cs="Tahoma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E364A8">
        <w:rPr>
          <w:rStyle w:val="Pogrubienie"/>
          <w:rFonts w:cs="Tahoma"/>
          <w:color w:val="000000"/>
          <w:sz w:val="22"/>
          <w:shd w:val="clear" w:color="auto" w:fill="FFFFFF"/>
        </w:rPr>
        <w:t>c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zytaj i porównuj oferty</w:t>
      </w:r>
      <w:r w:rsidR="00DF138F" w:rsidRPr="00DF138F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</w:p>
    <w:p w14:paraId="3F4587C5" w14:textId="77777777" w:rsidR="009B3FFD" w:rsidRDefault="009B3FFD" w:rsidP="009B3FFD">
      <w:pPr>
        <w:rPr>
          <w:rStyle w:val="Pogrubienie"/>
          <w:rFonts w:cs="Tahoma"/>
          <w:color w:val="000000"/>
          <w:spacing w:val="-2"/>
          <w:sz w:val="22"/>
          <w:shd w:val="clear" w:color="auto" w:fill="FFFFFF"/>
        </w:rPr>
      </w:pPr>
    </w:p>
    <w:p w14:paraId="738D808D" w14:textId="0BC44F2D" w:rsidR="009B3FFD" w:rsidRPr="00B55693" w:rsidRDefault="00A51E4B" w:rsidP="009B3FFD">
      <w:pPr>
        <w:spacing w:after="240" w:line="360" w:lineRule="auto"/>
        <w:jc w:val="both"/>
        <w:rPr>
          <w:rStyle w:val="Pogrubienie"/>
          <w:rFonts w:cs="Tahoma"/>
          <w:color w:val="000000"/>
          <w:spacing w:val="-2"/>
          <w:sz w:val="22"/>
          <w:shd w:val="clear" w:color="auto" w:fill="FFFFFF"/>
        </w:rPr>
      </w:pPr>
      <w:r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657A58">
        <w:rPr>
          <w:rStyle w:val="Pogrubienie"/>
          <w:rFonts w:cs="Tahoma"/>
          <w:color w:val="000000"/>
          <w:sz w:val="22"/>
          <w:shd w:val="clear" w:color="auto" w:fill="FFFFFF"/>
        </w:rPr>
        <w:t>19</w:t>
      </w:r>
      <w:r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grudnia</w:t>
      </w:r>
      <w:r w:rsidRPr="00B35B93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Pr="009F6871">
        <w:rPr>
          <w:rStyle w:val="Pogrubienie"/>
          <w:rFonts w:cs="Tahoma"/>
          <w:color w:val="000000"/>
          <w:sz w:val="22"/>
          <w:shd w:val="clear" w:color="auto" w:fill="FFFFFF"/>
        </w:rPr>
        <w:t xml:space="preserve">2023 r.] </w:t>
      </w:r>
      <w:r w:rsidRPr="00A51E4B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Koniec roku to czas większych wydatków, nie tylko związanych z samymi przygotowaniami do Świąt, zakupem prezentów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, ale również często realizacją planów, które czekały na ostatnie dni roku. </w:t>
      </w:r>
      <w:r w:rsidRPr="00A51E4B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W rozsądnym zarządzaniu portfelem w tym okresie nie pomagają intensywne kampanie reklamowe, kuszące </w:t>
      </w:r>
      <w:r w:rsidR="00E364A8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rzekomo </w:t>
      </w:r>
      <w:r w:rsidRPr="00A51E4B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wyjątkowymi okazjami. 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U wielu konsumentów może pojawić się </w:t>
      </w:r>
      <w:r w:rsidRPr="00A51E4B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duża pokusa, by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świętować </w:t>
      </w:r>
      <w:r w:rsidRPr="00A51E4B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na kredyt i sfinansować zakup prezentów</w:t>
      </w:r>
      <w:r w:rsidR="00E364A8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, imprezy sylwestrowej lub wyjazdu zimowego</w:t>
      </w:r>
      <w:r w:rsidRPr="00A51E4B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pożyczką. </w:t>
      </w:r>
    </w:p>
    <w:p w14:paraId="3DE3ED28" w14:textId="58385BA0" w:rsidR="00854089" w:rsidRDefault="00A51E4B" w:rsidP="00CE1657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</w:pPr>
      <w:r w:rsidRP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W okresie przedświątecznym</w:t>
      </w:r>
      <w:r w:rsidR="00E364A8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i</w:t>
      </w:r>
      <w:r w:rsid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noworocznym</w:t>
      </w:r>
      <w:r w:rsidRP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jesteśmy szczególnie zabiegani, dlatego zależy nam na tym, by wszystko załatwić możliwie najszybciej. </w:t>
      </w:r>
      <w:r w:rsidR="001F22BA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Niestety</w:t>
      </w:r>
      <w:r w:rsidR="00C972D6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,</w:t>
      </w:r>
      <w:r w:rsidR="001F22BA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</w:t>
      </w:r>
      <w:r w:rsidRP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szybka pożyczka zwykle oznacza drogą pożyczkę. Dobrym przykładem jest rynek kart kredytowych. Na rynku dostępne są obecnie </w:t>
      </w:r>
      <w:r w:rsidR="00E364A8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nie tylko</w:t>
      </w:r>
      <w:r w:rsidRP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klasyczne karty kredytowe, z których korzystanie jest </w:t>
      </w:r>
      <w:r w:rsidR="00E364A8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wciąż dość</w:t>
      </w:r>
      <w:r w:rsidRP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kosztowne, </w:t>
      </w:r>
      <w:r w:rsidR="00E364A8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zaś</w:t>
      </w:r>
      <w:r w:rsidRP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przyznanie takiej karty wiąże się z dokładnym zbadaniem historii kredytowej konsumenta. Szukającym szybkiej gotówki oferowane są </w:t>
      </w:r>
      <w:r w:rsidR="00E364A8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coraz częściej</w:t>
      </w:r>
      <w:r w:rsidRP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specjalne karty kredytowe instytucji pożyczkowych, które są bardzo kosztowną formą pożyczania pieniędzy. </w:t>
      </w:r>
    </w:p>
    <w:p w14:paraId="356AC2B7" w14:textId="145B568E" w:rsidR="00F7193F" w:rsidRDefault="00F7193F" w:rsidP="00152372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</w:pPr>
      <w:r w:rsidRPr="00F7193F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>- Emocje związane z zakupami miną, a raty kredytu pozostaną obciążeniem dla gospodarstwa domowego. Apeluj</w:t>
      </w:r>
      <w:r w:rsidR="00E364A8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>ę</w:t>
      </w:r>
      <w:r w:rsidRPr="00F7193F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 xml:space="preserve"> do konsumentów</w:t>
      </w:r>
      <w:r w:rsidR="00D432C0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>,</w:t>
      </w:r>
      <w:r w:rsidRPr="00F7193F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 xml:space="preserve"> </w:t>
      </w:r>
      <w:r w:rsidR="00E364A8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>a</w:t>
      </w:r>
      <w:r w:rsidRPr="00F7193F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 xml:space="preserve">by </w:t>
      </w:r>
      <w:r w:rsidR="00EE34DD" w:rsidRPr="00F7193F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 xml:space="preserve">przed wzięciem kredytu </w:t>
      </w:r>
      <w:r w:rsidR="00E364A8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 xml:space="preserve">lub pożyczki </w:t>
      </w:r>
      <w:r w:rsidR="00EE34DD" w:rsidRPr="00F7193F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>zastan</w:t>
      </w:r>
      <w:r w:rsidRPr="00F7193F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>owili</w:t>
      </w:r>
      <w:r w:rsidR="00EE34DD" w:rsidRPr="00F7193F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 xml:space="preserve"> się</w:t>
      </w:r>
      <w:r w:rsidR="00C972D6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>,</w:t>
      </w:r>
      <w:r w:rsidR="00EE34DD" w:rsidRPr="00F7193F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 xml:space="preserve"> czy jest on rzeczywiście niezbędny</w:t>
      </w:r>
      <w:r w:rsidR="00152372" w:rsidRPr="00F7193F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 xml:space="preserve">, a </w:t>
      </w:r>
      <w:r w:rsidR="00CE1657" w:rsidRPr="00F7193F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 xml:space="preserve"> decyzja o pożyczeniu pieniędzy jest przemyślana</w:t>
      </w:r>
      <w:r w:rsidR="00E364A8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>, policzona</w:t>
      </w:r>
      <w:r w:rsidR="00CE1657" w:rsidRPr="00F7193F">
        <w:rPr>
          <w:rStyle w:val="Pogrubienie"/>
          <w:rFonts w:cs="Tahoma"/>
          <w:b w:val="0"/>
          <w:i/>
          <w:color w:val="000000"/>
          <w:spacing w:val="-2"/>
          <w:sz w:val="22"/>
          <w:shd w:val="clear" w:color="auto" w:fill="FFFFFF"/>
        </w:rPr>
        <w:t xml:space="preserve"> i zaplanowana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– podkreśla </w:t>
      </w:r>
      <w:r w:rsidR="00E364A8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Prezes UOKiK 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Tomasz Chróstny. </w:t>
      </w:r>
    </w:p>
    <w:p w14:paraId="5879294F" w14:textId="0F1446DA" w:rsidR="00152372" w:rsidRPr="00F7193F" w:rsidRDefault="00A51E4B" w:rsidP="00152372">
      <w:pPr>
        <w:spacing w:after="240" w:line="360" w:lineRule="auto"/>
        <w:jc w:val="both"/>
        <w:rPr>
          <w:rStyle w:val="Pogrubienie"/>
          <w:b w:val="0"/>
          <w:bCs w:val="0"/>
          <w:spacing w:val="-2"/>
        </w:rPr>
      </w:pPr>
      <w:r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lastRenderedPageBreak/>
        <w:t xml:space="preserve">Czas </w:t>
      </w:r>
      <w:r w:rsidR="00854089"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wydatków konsumentów to czas </w:t>
      </w:r>
      <w:r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zysków dla przedsiębiorców. Kredytodawcy przygotowują się starannie do tego okresu. Dlatego uważaj </w:t>
      </w:r>
      <w:r w:rsidR="0001622C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na różne </w:t>
      </w:r>
      <w:r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warunki finansowania</w:t>
      </w:r>
      <w:r w:rsidR="00B55693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</w:t>
      </w:r>
      <w:r w:rsid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zakupów </w:t>
      </w:r>
      <w:r w:rsidR="00B55693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oraz wszystkie</w:t>
      </w:r>
      <w:r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koszty</w:t>
      </w:r>
      <w:r w:rsidR="0001622C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z tym związane</w:t>
      </w:r>
      <w:r w:rsid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</w:t>
      </w:r>
      <w:r w:rsidR="00C972D6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- </w:t>
      </w:r>
      <w:r w:rsid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przede wszystkim </w:t>
      </w:r>
      <w:r w:rsidR="00F7193F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powinieneś wiedzieć</w:t>
      </w:r>
      <w:r w:rsidR="00C972D6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,</w:t>
      </w:r>
      <w:r w:rsidR="00F7193F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</w:t>
      </w:r>
      <w:r w:rsid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że:</w:t>
      </w:r>
    </w:p>
    <w:p w14:paraId="12B16638" w14:textId="3DA42670" w:rsidR="00CE1657" w:rsidRPr="00C0182D" w:rsidRDefault="00152372" w:rsidP="00152372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P</w:t>
      </w:r>
      <w:r w:rsidR="00CE1657" w:rsidRP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ożyczanie pieniędzy kosztuje. Szczególnie powinniśmy unikać pożyczania pieniędzy tylko po to, by „skorzystać z wyjątkowej okazji”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. Niestety</w:t>
      </w:r>
      <w:r w:rsidR="00C972D6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,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wówczas</w:t>
      </w:r>
      <w:r w:rsidR="00CE1657" w:rsidRP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możemy przepłacić podwójnie: portfelem i niezadowoleniem z zakupu. </w:t>
      </w:r>
    </w:p>
    <w:p w14:paraId="5D6371B9" w14:textId="5C109CB7" w:rsidR="00C0182D" w:rsidRPr="00C0182D" w:rsidRDefault="00C0182D" w:rsidP="00C0182D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Uważaj na odroczone płatności. </w:t>
      </w:r>
      <w:r w:rsidRP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Marketingowcy doskonale wiedzą, że odroczenie płatności zwiększa skłonność do zakupów. Wybierając dostęp do błyskawicznego kredytu dobrowolnie wystawiasz się na większe ryzyko, że kupisz rzecz niepotrzebną, której zakupu będziesz ostatecznie żałował.</w:t>
      </w:r>
    </w:p>
    <w:p w14:paraId="0648026A" w14:textId="118B6A4D" w:rsidR="00A51E4B" w:rsidRPr="00152372" w:rsidRDefault="00F7193F" w:rsidP="00152372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Jeśli razem z</w:t>
      </w:r>
      <w:r w:rsidR="00A51E4B" w:rsidRP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kredytem of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erow</w:t>
      </w:r>
      <w:r w:rsidR="00A51E4B" w:rsidRP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ane są usługi dodatkowe np. ubezpieczenie, 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opieka </w:t>
      </w:r>
      <w:r w:rsidR="00A51E4B" w:rsidRP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medyczn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a - u</w:t>
      </w:r>
      <w:r w:rsidR="00A51E4B" w:rsidRP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pewnij się</w:t>
      </w:r>
      <w:r w:rsidR="00C972D6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,</w:t>
      </w:r>
      <w:r w:rsidR="00A51E4B" w:rsidRP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czy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</w:t>
      </w:r>
      <w:r w:rsidR="00A51E4B" w:rsidRP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taki pakiet jest </w:t>
      </w:r>
      <w:r w:rsidR="00A51E4B" w:rsidRP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naprawdę potrzebn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y </w:t>
      </w:r>
      <w:r w:rsidR="00A51E4B" w:rsidRP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i czy zawarcie umowy dodatkowej jest konieczne 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do otrzymania specjalnych warunków kredytowania. </w:t>
      </w:r>
      <w:r w:rsidR="00A51E4B" w:rsidRP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Jeżeli tak jest, umowa kredytu powinna na to jasno wskazywać. Koszt takich umów dodatkowych może </w:t>
      </w:r>
      <w:r w:rsidR="00E364A8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okazać się</w:t>
      </w:r>
      <w:r w:rsidR="00A51E4B" w:rsidRPr="0015237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bardzo wysoki. Jeżeli umowa kredytu nie przewiduje, że skorzystanie z usługi dodatkowej jest konieczne, możesz 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jej nie zawierać</w:t>
      </w:r>
      <w:r w:rsidR="00C972D6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.</w:t>
      </w:r>
    </w:p>
    <w:p w14:paraId="13913E74" w14:textId="1A6B15B2" w:rsidR="00A51E4B" w:rsidRPr="00EE34DD" w:rsidRDefault="00F7193F" w:rsidP="00EE34DD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Bądź uważny jeśli k</w:t>
      </w:r>
      <w:r w:rsidR="00A51E4B"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redytodawca zamiast kredytu oferuje ci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inne rozwiązanie, np. </w:t>
      </w:r>
      <w:r w:rsidR="00A51E4B"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kartę kredytową</w:t>
      </w:r>
      <w:r w:rsid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. K</w:t>
      </w:r>
      <w:r w:rsidR="00A51E4B"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arta kredytowa powinna ułatwiać dokonywanie płatności (jest instrumentem płatniczym)</w:t>
      </w:r>
      <w:r w:rsid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- bywa</w:t>
      </w:r>
      <w:r w:rsidR="00A51E4B"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jednak, że koszty związane z takim kredytem są znacznie wyższe niż koszty związane ze zwykłym kredytem czy pożyczką gotówkową, albo kredytem na zakup towarów i usług</w:t>
      </w:r>
      <w:r w:rsidR="00C972D6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.</w:t>
      </w:r>
    </w:p>
    <w:p w14:paraId="4615A67B" w14:textId="251D27FD" w:rsidR="00A51E4B" w:rsidRDefault="00F7193F" w:rsidP="00EE34DD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Uważaj na </w:t>
      </w:r>
      <w:r w:rsidR="00E364A8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niestandardowe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produkty finansowe. Jeśli z</w:t>
      </w:r>
      <w:r w:rsidR="00A51E4B"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amiast kredytu 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przedsiębiorca </w:t>
      </w:r>
      <w:r w:rsidR="00A51E4B"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oferuje </w:t>
      </w:r>
      <w:r w:rsidR="00C972D6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c</w:t>
      </w:r>
      <w:r w:rsidR="00A51E4B"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i zakup przedmiotów codziennego użytku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, np. sprzętów gospodarstwa domowego</w:t>
      </w:r>
      <w:r w:rsidR="00A51E4B"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, które posiadasz, a następnie ich leasing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. S</w:t>
      </w:r>
      <w:r w:rsidR="00A51E4B" w:rsidRPr="00EE34DD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prawdź koszt takiej propozycji i porównaj go z kosztem kredytu lub pożyczki</w:t>
      </w:r>
      <w:r w:rsidR="00C972D6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.</w:t>
      </w:r>
    </w:p>
    <w:p w14:paraId="362B99B5" w14:textId="1E99943F" w:rsidR="00F179CB" w:rsidRPr="00CE1657" w:rsidRDefault="00A51E4B" w:rsidP="00191DC8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</w:pPr>
      <w:r w:rsidRP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Pamiętaj, </w:t>
      </w:r>
      <w:r w:rsidR="0001622C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jeżeli</w:t>
      </w:r>
      <w:r w:rsidRP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po wzięciu kredytu zorientujesz się, że jednak nie jest on potrzebny lub  warunki umowy kredytu konsumenckiego są niekorzystne, np. wiążą się z poniesieniem zbyt dużych kosztów, możesz odstąpić od takiej umowy w ciągu 14 dni. </w:t>
      </w:r>
      <w:bookmarkStart w:id="0" w:name="_GoBack"/>
      <w:bookmarkEnd w:id="0"/>
      <w:r w:rsidRPr="00BA091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Upewnij się jednocześnie, że odstąpienie od umowy kredytu jest skuteczne również dla umowy dodatkowej</w:t>
      </w:r>
      <w:r w:rsidR="00D432C0" w:rsidRPr="00BA091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, np. ubezpieczenia lub pakietu medycznego</w:t>
      </w:r>
      <w:r w:rsidRPr="00BA0912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.</w:t>
      </w:r>
      <w:r w:rsidRPr="00CE1657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 </w:t>
      </w:r>
    </w:p>
    <w:p w14:paraId="38B7C56E" w14:textId="75FBA325" w:rsidR="00B55693" w:rsidRPr="00B55693" w:rsidRDefault="00B55693" w:rsidP="00191DC8">
      <w:pPr>
        <w:spacing w:after="240" w:line="360" w:lineRule="auto"/>
        <w:jc w:val="both"/>
        <w:rPr>
          <w:rStyle w:val="Pogrubienie"/>
          <w:rFonts w:cs="Tahoma"/>
          <w:color w:val="000000"/>
          <w:spacing w:val="-2"/>
          <w:sz w:val="22"/>
          <w:shd w:val="clear" w:color="auto" w:fill="FFFFFF"/>
        </w:rPr>
      </w:pPr>
      <w:r w:rsidRPr="00B55693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lastRenderedPageBreak/>
        <w:t>Prezes UOKiK stale monitoruje działania i praktyki przedsiębiorców.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 W przypadku praktyk naruszających zbiorowe interesy konsumentów może nałożyć </w:t>
      </w:r>
      <w:r w:rsidR="00E364A8"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 xml:space="preserve">na przedsiębiorcę </w:t>
      </w:r>
      <w:r>
        <w:rPr>
          <w:rStyle w:val="Pogrubienie"/>
          <w:rFonts w:cs="Tahoma"/>
          <w:b w:val="0"/>
          <w:color w:val="000000"/>
          <w:spacing w:val="-2"/>
          <w:sz w:val="22"/>
          <w:shd w:val="clear" w:color="auto" w:fill="FFFFFF"/>
        </w:rPr>
        <w:t>karę do 10 proc. obrotu.</w:t>
      </w:r>
    </w:p>
    <w:p w14:paraId="487F36EA" w14:textId="28A75318" w:rsidR="00191DC8" w:rsidRPr="001028D9" w:rsidRDefault="00191DC8" w:rsidP="00191DC8">
      <w:pPr>
        <w:spacing w:after="240" w:line="360" w:lineRule="auto"/>
        <w:jc w:val="both"/>
        <w:rPr>
          <w:rFonts w:cs="Tahoma"/>
          <w:szCs w:val="18"/>
        </w:rPr>
      </w:pPr>
      <w:r w:rsidRPr="001028D9">
        <w:rPr>
          <w:rStyle w:val="Pogrubienie"/>
          <w:rFonts w:eastAsia="Calibri" w:cs="Tahoma"/>
          <w:szCs w:val="18"/>
        </w:rPr>
        <w:t>Pomoc dla konsumentów:</w:t>
      </w:r>
    </w:p>
    <w:p w14:paraId="59D557B1" w14:textId="2B96B581" w:rsidR="00F06E76" w:rsidRPr="00B55421" w:rsidRDefault="009F6871" w:rsidP="00F179CB">
      <w:pPr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1" w:name="_Hlk120527957"/>
      <w:r w:rsidR="00191DC8" w:rsidRPr="001028D9">
        <w:rPr>
          <w:rFonts w:cs="Tahoma"/>
          <w:szCs w:val="18"/>
        </w:rPr>
        <w:t xml:space="preserve">801 440 220 lub 222 66 76 76 </w:t>
      </w:r>
      <w:bookmarkEnd w:id="1"/>
      <w:r w:rsidR="00191DC8" w:rsidRPr="001028D9">
        <w:rPr>
          <w:rFonts w:cs="Tahoma"/>
          <w:color w:val="3C4147"/>
          <w:szCs w:val="18"/>
        </w:rPr>
        <w:br/>
      </w:r>
      <w:r w:rsidR="00191DC8" w:rsidRPr="001028D9">
        <w:rPr>
          <w:rFonts w:cs="Tahoma"/>
          <w:szCs w:val="18"/>
        </w:rPr>
        <w:t>E-mail: </w:t>
      </w:r>
      <w:hyperlink r:id="rId9" w:history="1">
        <w:r w:rsidR="00191DC8" w:rsidRPr="001028D9">
          <w:rPr>
            <w:rStyle w:val="Hipercze"/>
            <w:rFonts w:cs="Tahoma"/>
            <w:szCs w:val="18"/>
          </w:rPr>
          <w:t>porady@dlakonsumentow.pl</w:t>
        </w:r>
      </w:hyperlink>
      <w:r w:rsidR="00191DC8" w:rsidRPr="001028D9">
        <w:rPr>
          <w:rFonts w:cs="Tahoma"/>
          <w:color w:val="3C4147"/>
          <w:szCs w:val="18"/>
        </w:rPr>
        <w:br/>
      </w:r>
      <w:hyperlink r:id="rId10" w:history="1">
        <w:r w:rsidR="00191DC8" w:rsidRPr="001028D9">
          <w:rPr>
            <w:rStyle w:val="Hipercze"/>
            <w:rFonts w:cs="Tahoma"/>
            <w:color w:val="133C8A"/>
            <w:szCs w:val="18"/>
          </w:rPr>
          <w:t>Rzecznicy konsumentów</w:t>
        </w:r>
      </w:hyperlink>
      <w:r w:rsidR="00191DC8" w:rsidRPr="001028D9">
        <w:rPr>
          <w:rFonts w:cs="Tahoma"/>
          <w:color w:val="3C4147"/>
          <w:szCs w:val="18"/>
        </w:rPr>
        <w:t xml:space="preserve"> – </w:t>
      </w:r>
      <w:r w:rsidR="00191DC8" w:rsidRPr="001028D9">
        <w:rPr>
          <w:rFonts w:cs="Tahoma"/>
          <w:szCs w:val="18"/>
        </w:rPr>
        <w:t>w twoim mieście lub powiecie</w:t>
      </w:r>
    </w:p>
    <w:sectPr w:rsidR="00F06E76" w:rsidRPr="00B55421" w:rsidSect="00444043">
      <w:headerReference w:type="default" r:id="rId11"/>
      <w:footerReference w:type="default" r:id="rId12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914F2" w14:textId="77777777" w:rsidR="00995DCB" w:rsidRDefault="00995DCB">
      <w:r>
        <w:separator/>
      </w:r>
    </w:p>
  </w:endnote>
  <w:endnote w:type="continuationSeparator" w:id="0">
    <w:p w14:paraId="033FD37D" w14:textId="77777777" w:rsidR="00995DCB" w:rsidRDefault="0099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73D54" w14:textId="77777777" w:rsidR="005161F5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0ECE93" wp14:editId="1117C9F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D6B7644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11A885E0" w14:textId="77777777" w:rsidR="005161F5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9BBE1" w14:textId="77777777" w:rsidR="00995DCB" w:rsidRDefault="00995DCB">
      <w:r>
        <w:separator/>
      </w:r>
    </w:p>
  </w:footnote>
  <w:footnote w:type="continuationSeparator" w:id="0">
    <w:p w14:paraId="1E92D879" w14:textId="77777777" w:rsidR="00995DCB" w:rsidRDefault="0099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35155" w14:textId="77777777" w:rsidR="005161F5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6C6DDA9" wp14:editId="0632630E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E48"/>
    <w:multiLevelType w:val="hybridMultilevel"/>
    <w:tmpl w:val="8D42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9C438B"/>
    <w:multiLevelType w:val="multilevel"/>
    <w:tmpl w:val="DCDA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6624E"/>
    <w:multiLevelType w:val="hybridMultilevel"/>
    <w:tmpl w:val="42181C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969AA"/>
    <w:multiLevelType w:val="hybridMultilevel"/>
    <w:tmpl w:val="BF34C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75FD6"/>
    <w:multiLevelType w:val="hybridMultilevel"/>
    <w:tmpl w:val="E0E2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957E0"/>
    <w:multiLevelType w:val="hybridMultilevel"/>
    <w:tmpl w:val="7664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9"/>
  </w:num>
  <w:num w:numId="5">
    <w:abstractNumId w:val="10"/>
  </w:num>
  <w:num w:numId="6">
    <w:abstractNumId w:val="14"/>
  </w:num>
  <w:num w:numId="7">
    <w:abstractNumId w:val="23"/>
  </w:num>
  <w:num w:numId="8">
    <w:abstractNumId w:val="1"/>
  </w:num>
  <w:num w:numId="9">
    <w:abstractNumId w:val="20"/>
  </w:num>
  <w:num w:numId="10">
    <w:abstractNumId w:val="7"/>
  </w:num>
  <w:num w:numId="11">
    <w:abstractNumId w:val="15"/>
  </w:num>
  <w:num w:numId="12">
    <w:abstractNumId w:val="21"/>
  </w:num>
  <w:num w:numId="13">
    <w:abstractNumId w:val="5"/>
  </w:num>
  <w:num w:numId="14">
    <w:abstractNumId w:val="18"/>
  </w:num>
  <w:num w:numId="15">
    <w:abstractNumId w:val="8"/>
  </w:num>
  <w:num w:numId="16">
    <w:abstractNumId w:val="3"/>
  </w:num>
  <w:num w:numId="17">
    <w:abstractNumId w:val="16"/>
  </w:num>
  <w:num w:numId="18">
    <w:abstractNumId w:val="6"/>
  </w:num>
  <w:num w:numId="19">
    <w:abstractNumId w:val="2"/>
  </w:num>
  <w:num w:numId="20">
    <w:abstractNumId w:val="0"/>
  </w:num>
  <w:num w:numId="21">
    <w:abstractNumId w:val="11"/>
  </w:num>
  <w:num w:numId="22">
    <w:abstractNumId w:val="9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204"/>
    <w:rsid w:val="0000251C"/>
    <w:rsid w:val="00002C19"/>
    <w:rsid w:val="00003E7C"/>
    <w:rsid w:val="000049C7"/>
    <w:rsid w:val="00005854"/>
    <w:rsid w:val="0000713A"/>
    <w:rsid w:val="00007E00"/>
    <w:rsid w:val="00011AF2"/>
    <w:rsid w:val="00013A64"/>
    <w:rsid w:val="0001622C"/>
    <w:rsid w:val="00023634"/>
    <w:rsid w:val="0002523D"/>
    <w:rsid w:val="000256C1"/>
    <w:rsid w:val="000358C2"/>
    <w:rsid w:val="00035BA9"/>
    <w:rsid w:val="00042087"/>
    <w:rsid w:val="000426C4"/>
    <w:rsid w:val="00042F96"/>
    <w:rsid w:val="00047B8A"/>
    <w:rsid w:val="00050A7B"/>
    <w:rsid w:val="00057AB2"/>
    <w:rsid w:val="000651E9"/>
    <w:rsid w:val="00067A4D"/>
    <w:rsid w:val="00073AA7"/>
    <w:rsid w:val="0007715C"/>
    <w:rsid w:val="00082E34"/>
    <w:rsid w:val="00084562"/>
    <w:rsid w:val="00084776"/>
    <w:rsid w:val="0008568B"/>
    <w:rsid w:val="00090CFA"/>
    <w:rsid w:val="00093348"/>
    <w:rsid w:val="00093FEE"/>
    <w:rsid w:val="00096170"/>
    <w:rsid w:val="000A0272"/>
    <w:rsid w:val="000A3211"/>
    <w:rsid w:val="000A3F83"/>
    <w:rsid w:val="000A4F9E"/>
    <w:rsid w:val="000A74FA"/>
    <w:rsid w:val="000B038C"/>
    <w:rsid w:val="000B149D"/>
    <w:rsid w:val="000B1AC5"/>
    <w:rsid w:val="000B6062"/>
    <w:rsid w:val="000B7247"/>
    <w:rsid w:val="000B735F"/>
    <w:rsid w:val="000C20F8"/>
    <w:rsid w:val="000C2BDE"/>
    <w:rsid w:val="000D01E1"/>
    <w:rsid w:val="000D5964"/>
    <w:rsid w:val="000E20D3"/>
    <w:rsid w:val="000E21E0"/>
    <w:rsid w:val="000E2756"/>
    <w:rsid w:val="000E3C44"/>
    <w:rsid w:val="000E439C"/>
    <w:rsid w:val="000E4469"/>
    <w:rsid w:val="000E5FC5"/>
    <w:rsid w:val="000F1C64"/>
    <w:rsid w:val="000F1C78"/>
    <w:rsid w:val="000F4DF6"/>
    <w:rsid w:val="000F67AD"/>
    <w:rsid w:val="001015B8"/>
    <w:rsid w:val="001017D9"/>
    <w:rsid w:val="001028D9"/>
    <w:rsid w:val="00104EE9"/>
    <w:rsid w:val="0010559C"/>
    <w:rsid w:val="001065B5"/>
    <w:rsid w:val="00107844"/>
    <w:rsid w:val="001114F4"/>
    <w:rsid w:val="001176C5"/>
    <w:rsid w:val="00120FBD"/>
    <w:rsid w:val="0012229A"/>
    <w:rsid w:val="00122FB4"/>
    <w:rsid w:val="0012424D"/>
    <w:rsid w:val="00127E08"/>
    <w:rsid w:val="0013159A"/>
    <w:rsid w:val="00131F61"/>
    <w:rsid w:val="00134408"/>
    <w:rsid w:val="00135455"/>
    <w:rsid w:val="0014043E"/>
    <w:rsid w:val="001404F4"/>
    <w:rsid w:val="00141526"/>
    <w:rsid w:val="00143310"/>
    <w:rsid w:val="00143895"/>
    <w:rsid w:val="00144E9C"/>
    <w:rsid w:val="00147DB8"/>
    <w:rsid w:val="00152372"/>
    <w:rsid w:val="001532F5"/>
    <w:rsid w:val="00155C05"/>
    <w:rsid w:val="00161094"/>
    <w:rsid w:val="00163DF9"/>
    <w:rsid w:val="0016607F"/>
    <w:rsid w:val="001666D6"/>
    <w:rsid w:val="00166B5D"/>
    <w:rsid w:val="001675EF"/>
    <w:rsid w:val="0017028A"/>
    <w:rsid w:val="00173378"/>
    <w:rsid w:val="00175089"/>
    <w:rsid w:val="00175B4D"/>
    <w:rsid w:val="00180B2C"/>
    <w:rsid w:val="001812FE"/>
    <w:rsid w:val="00181474"/>
    <w:rsid w:val="0018507C"/>
    <w:rsid w:val="001859FA"/>
    <w:rsid w:val="00190D5A"/>
    <w:rsid w:val="001918E2"/>
    <w:rsid w:val="00191DC8"/>
    <w:rsid w:val="00192849"/>
    <w:rsid w:val="00193667"/>
    <w:rsid w:val="001979B5"/>
    <w:rsid w:val="001A3149"/>
    <w:rsid w:val="001A4CDB"/>
    <w:rsid w:val="001A5F7C"/>
    <w:rsid w:val="001A669F"/>
    <w:rsid w:val="001A6E5B"/>
    <w:rsid w:val="001A7451"/>
    <w:rsid w:val="001B29ED"/>
    <w:rsid w:val="001B4710"/>
    <w:rsid w:val="001C1FAD"/>
    <w:rsid w:val="001C2B80"/>
    <w:rsid w:val="001C5EF0"/>
    <w:rsid w:val="001C659C"/>
    <w:rsid w:val="001C73AA"/>
    <w:rsid w:val="001C7BF9"/>
    <w:rsid w:val="001D5A05"/>
    <w:rsid w:val="001D62EC"/>
    <w:rsid w:val="001D7771"/>
    <w:rsid w:val="001E0522"/>
    <w:rsid w:val="001E17BB"/>
    <w:rsid w:val="001E188E"/>
    <w:rsid w:val="001E1DD6"/>
    <w:rsid w:val="001E2355"/>
    <w:rsid w:val="001E2D15"/>
    <w:rsid w:val="001E4F92"/>
    <w:rsid w:val="001E5921"/>
    <w:rsid w:val="001F16B4"/>
    <w:rsid w:val="001F1C63"/>
    <w:rsid w:val="001F22BA"/>
    <w:rsid w:val="001F394B"/>
    <w:rsid w:val="001F4A73"/>
    <w:rsid w:val="001F6208"/>
    <w:rsid w:val="001F6C7B"/>
    <w:rsid w:val="00200A71"/>
    <w:rsid w:val="002036A4"/>
    <w:rsid w:val="00203A94"/>
    <w:rsid w:val="00205580"/>
    <w:rsid w:val="0020771C"/>
    <w:rsid w:val="0021015E"/>
    <w:rsid w:val="002124E8"/>
    <w:rsid w:val="00214084"/>
    <w:rsid w:val="00215135"/>
    <w:rsid w:val="002157BB"/>
    <w:rsid w:val="002229F7"/>
    <w:rsid w:val="002233E8"/>
    <w:rsid w:val="00224D23"/>
    <w:rsid w:val="0022540B"/>
    <w:rsid w:val="002262B5"/>
    <w:rsid w:val="00227171"/>
    <w:rsid w:val="00230F52"/>
    <w:rsid w:val="0023138D"/>
    <w:rsid w:val="00233CFA"/>
    <w:rsid w:val="00234D22"/>
    <w:rsid w:val="00236238"/>
    <w:rsid w:val="00240013"/>
    <w:rsid w:val="0024118E"/>
    <w:rsid w:val="00241BAC"/>
    <w:rsid w:val="00250188"/>
    <w:rsid w:val="00251427"/>
    <w:rsid w:val="00252160"/>
    <w:rsid w:val="00254490"/>
    <w:rsid w:val="00256451"/>
    <w:rsid w:val="002576BC"/>
    <w:rsid w:val="00260382"/>
    <w:rsid w:val="002614E3"/>
    <w:rsid w:val="002628AC"/>
    <w:rsid w:val="002648EB"/>
    <w:rsid w:val="00266CB4"/>
    <w:rsid w:val="00267DD1"/>
    <w:rsid w:val="00267FF0"/>
    <w:rsid w:val="0027152E"/>
    <w:rsid w:val="00274B06"/>
    <w:rsid w:val="00277457"/>
    <w:rsid w:val="002801AA"/>
    <w:rsid w:val="00280DD9"/>
    <w:rsid w:val="0028761A"/>
    <w:rsid w:val="0028778B"/>
    <w:rsid w:val="00295B34"/>
    <w:rsid w:val="002A14A3"/>
    <w:rsid w:val="002A2D13"/>
    <w:rsid w:val="002A477E"/>
    <w:rsid w:val="002A5D69"/>
    <w:rsid w:val="002B006C"/>
    <w:rsid w:val="002B121C"/>
    <w:rsid w:val="002B19D4"/>
    <w:rsid w:val="002B1DBF"/>
    <w:rsid w:val="002B4F4B"/>
    <w:rsid w:val="002B4FBF"/>
    <w:rsid w:val="002C0D5D"/>
    <w:rsid w:val="002C4154"/>
    <w:rsid w:val="002C4762"/>
    <w:rsid w:val="002C692D"/>
    <w:rsid w:val="002C6ABE"/>
    <w:rsid w:val="002D1B70"/>
    <w:rsid w:val="002D5EFF"/>
    <w:rsid w:val="002E1064"/>
    <w:rsid w:val="002E15CE"/>
    <w:rsid w:val="002E388C"/>
    <w:rsid w:val="002E516F"/>
    <w:rsid w:val="002E5647"/>
    <w:rsid w:val="002E6C0B"/>
    <w:rsid w:val="002F1BF3"/>
    <w:rsid w:val="002F1CEA"/>
    <w:rsid w:val="002F3559"/>
    <w:rsid w:val="002F39FD"/>
    <w:rsid w:val="002F3CD9"/>
    <w:rsid w:val="002F4D43"/>
    <w:rsid w:val="002F5450"/>
    <w:rsid w:val="002F5DDB"/>
    <w:rsid w:val="00301F39"/>
    <w:rsid w:val="003020E8"/>
    <w:rsid w:val="003056C6"/>
    <w:rsid w:val="00305B20"/>
    <w:rsid w:val="00305B3F"/>
    <w:rsid w:val="003060E1"/>
    <w:rsid w:val="00307508"/>
    <w:rsid w:val="003100B0"/>
    <w:rsid w:val="00311B14"/>
    <w:rsid w:val="00312079"/>
    <w:rsid w:val="0031276A"/>
    <w:rsid w:val="00313EC7"/>
    <w:rsid w:val="00314E90"/>
    <w:rsid w:val="0032000E"/>
    <w:rsid w:val="00324306"/>
    <w:rsid w:val="00325843"/>
    <w:rsid w:val="003278D6"/>
    <w:rsid w:val="003302BC"/>
    <w:rsid w:val="003303F0"/>
    <w:rsid w:val="00330B05"/>
    <w:rsid w:val="00330C22"/>
    <w:rsid w:val="00335713"/>
    <w:rsid w:val="0034059B"/>
    <w:rsid w:val="00344DA4"/>
    <w:rsid w:val="0035019C"/>
    <w:rsid w:val="003523C9"/>
    <w:rsid w:val="00352649"/>
    <w:rsid w:val="00352D4E"/>
    <w:rsid w:val="00353404"/>
    <w:rsid w:val="00354CD6"/>
    <w:rsid w:val="00360248"/>
    <w:rsid w:val="00360C66"/>
    <w:rsid w:val="003621A3"/>
    <w:rsid w:val="00366A46"/>
    <w:rsid w:val="00370341"/>
    <w:rsid w:val="003708DA"/>
    <w:rsid w:val="00371354"/>
    <w:rsid w:val="003717A7"/>
    <w:rsid w:val="00373E0E"/>
    <w:rsid w:val="003769F4"/>
    <w:rsid w:val="00377A0D"/>
    <w:rsid w:val="003843D6"/>
    <w:rsid w:val="003853B3"/>
    <w:rsid w:val="00385D3C"/>
    <w:rsid w:val="0038677D"/>
    <w:rsid w:val="00387E83"/>
    <w:rsid w:val="003911F8"/>
    <w:rsid w:val="003929E9"/>
    <w:rsid w:val="00396F5B"/>
    <w:rsid w:val="00397ABB"/>
    <w:rsid w:val="003A000F"/>
    <w:rsid w:val="003A2203"/>
    <w:rsid w:val="003A5880"/>
    <w:rsid w:val="003B79AD"/>
    <w:rsid w:val="003C4B64"/>
    <w:rsid w:val="003C4D39"/>
    <w:rsid w:val="003C58F6"/>
    <w:rsid w:val="003C6A7A"/>
    <w:rsid w:val="003D1237"/>
    <w:rsid w:val="003D23C6"/>
    <w:rsid w:val="003D3F5D"/>
    <w:rsid w:val="003D3FF4"/>
    <w:rsid w:val="003D5996"/>
    <w:rsid w:val="003D7161"/>
    <w:rsid w:val="003D7572"/>
    <w:rsid w:val="003E29AB"/>
    <w:rsid w:val="003E2AD2"/>
    <w:rsid w:val="003E3F9D"/>
    <w:rsid w:val="003E69E5"/>
    <w:rsid w:val="003F085E"/>
    <w:rsid w:val="003F12A7"/>
    <w:rsid w:val="003F170E"/>
    <w:rsid w:val="003F266C"/>
    <w:rsid w:val="003F53EE"/>
    <w:rsid w:val="003F5CD8"/>
    <w:rsid w:val="003F6166"/>
    <w:rsid w:val="0040412D"/>
    <w:rsid w:val="00405AC0"/>
    <w:rsid w:val="00405C45"/>
    <w:rsid w:val="0040748E"/>
    <w:rsid w:val="00412206"/>
    <w:rsid w:val="00412C9F"/>
    <w:rsid w:val="004171BA"/>
    <w:rsid w:val="00417347"/>
    <w:rsid w:val="00420DAB"/>
    <w:rsid w:val="004211CC"/>
    <w:rsid w:val="00421F69"/>
    <w:rsid w:val="0042357E"/>
    <w:rsid w:val="0042408B"/>
    <w:rsid w:val="00424A6D"/>
    <w:rsid w:val="00425EE6"/>
    <w:rsid w:val="00426CD4"/>
    <w:rsid w:val="00427A8A"/>
    <w:rsid w:val="00427AF6"/>
    <w:rsid w:val="00427E08"/>
    <w:rsid w:val="00433373"/>
    <w:rsid w:val="004349BA"/>
    <w:rsid w:val="0043575C"/>
    <w:rsid w:val="004365C7"/>
    <w:rsid w:val="00437415"/>
    <w:rsid w:val="00437AF7"/>
    <w:rsid w:val="004425B7"/>
    <w:rsid w:val="00444043"/>
    <w:rsid w:val="00444A85"/>
    <w:rsid w:val="00444E16"/>
    <w:rsid w:val="00446760"/>
    <w:rsid w:val="0045026F"/>
    <w:rsid w:val="00450D9A"/>
    <w:rsid w:val="00452748"/>
    <w:rsid w:val="00455370"/>
    <w:rsid w:val="00462CFA"/>
    <w:rsid w:val="004632E5"/>
    <w:rsid w:val="00464A74"/>
    <w:rsid w:val="00467587"/>
    <w:rsid w:val="0047056B"/>
    <w:rsid w:val="0047139D"/>
    <w:rsid w:val="0047174C"/>
    <w:rsid w:val="00472FDB"/>
    <w:rsid w:val="00473590"/>
    <w:rsid w:val="00474DA5"/>
    <w:rsid w:val="004764C3"/>
    <w:rsid w:val="00482592"/>
    <w:rsid w:val="00484AD3"/>
    <w:rsid w:val="004863F5"/>
    <w:rsid w:val="0048676D"/>
    <w:rsid w:val="00486A35"/>
    <w:rsid w:val="00486DB1"/>
    <w:rsid w:val="00487233"/>
    <w:rsid w:val="0049290B"/>
    <w:rsid w:val="00493E10"/>
    <w:rsid w:val="00495853"/>
    <w:rsid w:val="0049636A"/>
    <w:rsid w:val="004972E8"/>
    <w:rsid w:val="0049765D"/>
    <w:rsid w:val="004A0EF3"/>
    <w:rsid w:val="004A3C62"/>
    <w:rsid w:val="004A5BA9"/>
    <w:rsid w:val="004B003C"/>
    <w:rsid w:val="004B0286"/>
    <w:rsid w:val="004B08E5"/>
    <w:rsid w:val="004B3F8E"/>
    <w:rsid w:val="004C0F9E"/>
    <w:rsid w:val="004C1243"/>
    <w:rsid w:val="004C12A9"/>
    <w:rsid w:val="004C2169"/>
    <w:rsid w:val="004C5C26"/>
    <w:rsid w:val="004C6499"/>
    <w:rsid w:val="004C7B80"/>
    <w:rsid w:val="004D21CD"/>
    <w:rsid w:val="004D4134"/>
    <w:rsid w:val="004D6A69"/>
    <w:rsid w:val="004E3900"/>
    <w:rsid w:val="004F0142"/>
    <w:rsid w:val="004F2D0D"/>
    <w:rsid w:val="004F3AB4"/>
    <w:rsid w:val="004F3EAE"/>
    <w:rsid w:val="004F638A"/>
    <w:rsid w:val="004F7029"/>
    <w:rsid w:val="004F7E99"/>
    <w:rsid w:val="005003F9"/>
    <w:rsid w:val="0050051A"/>
    <w:rsid w:val="005022CB"/>
    <w:rsid w:val="0050417B"/>
    <w:rsid w:val="005118B4"/>
    <w:rsid w:val="00511D0C"/>
    <w:rsid w:val="005133CE"/>
    <w:rsid w:val="0051354E"/>
    <w:rsid w:val="005161F5"/>
    <w:rsid w:val="0052033E"/>
    <w:rsid w:val="005204E2"/>
    <w:rsid w:val="00521BA3"/>
    <w:rsid w:val="00523E0D"/>
    <w:rsid w:val="00525588"/>
    <w:rsid w:val="0052710E"/>
    <w:rsid w:val="005333D6"/>
    <w:rsid w:val="0053340F"/>
    <w:rsid w:val="005336A8"/>
    <w:rsid w:val="005429D2"/>
    <w:rsid w:val="00542A7E"/>
    <w:rsid w:val="005442FC"/>
    <w:rsid w:val="005444FD"/>
    <w:rsid w:val="00544DC5"/>
    <w:rsid w:val="0054651C"/>
    <w:rsid w:val="00551CE8"/>
    <w:rsid w:val="00552399"/>
    <w:rsid w:val="00553936"/>
    <w:rsid w:val="0055631A"/>
    <w:rsid w:val="0055631D"/>
    <w:rsid w:val="00564F79"/>
    <w:rsid w:val="00565753"/>
    <w:rsid w:val="0057516B"/>
    <w:rsid w:val="00575843"/>
    <w:rsid w:val="005765E7"/>
    <w:rsid w:val="00576A7A"/>
    <w:rsid w:val="0058215D"/>
    <w:rsid w:val="005832C5"/>
    <w:rsid w:val="00585135"/>
    <w:rsid w:val="00585735"/>
    <w:rsid w:val="00587ECB"/>
    <w:rsid w:val="00590E45"/>
    <w:rsid w:val="00593935"/>
    <w:rsid w:val="00596419"/>
    <w:rsid w:val="005973FD"/>
    <w:rsid w:val="00597C68"/>
    <w:rsid w:val="005A382B"/>
    <w:rsid w:val="005A4047"/>
    <w:rsid w:val="005B0F9C"/>
    <w:rsid w:val="005B2CCE"/>
    <w:rsid w:val="005B3CDA"/>
    <w:rsid w:val="005B3F49"/>
    <w:rsid w:val="005B472C"/>
    <w:rsid w:val="005B6151"/>
    <w:rsid w:val="005B7095"/>
    <w:rsid w:val="005C0D39"/>
    <w:rsid w:val="005C0EB5"/>
    <w:rsid w:val="005C1239"/>
    <w:rsid w:val="005C1417"/>
    <w:rsid w:val="005C2EAD"/>
    <w:rsid w:val="005C4AB4"/>
    <w:rsid w:val="005C6232"/>
    <w:rsid w:val="005C62B3"/>
    <w:rsid w:val="005C72F4"/>
    <w:rsid w:val="005C742F"/>
    <w:rsid w:val="005D0C33"/>
    <w:rsid w:val="005D5A33"/>
    <w:rsid w:val="005D6F7A"/>
    <w:rsid w:val="005E3344"/>
    <w:rsid w:val="005E5B88"/>
    <w:rsid w:val="005E73B8"/>
    <w:rsid w:val="005E78EE"/>
    <w:rsid w:val="005F139F"/>
    <w:rsid w:val="005F18F0"/>
    <w:rsid w:val="005F1EBD"/>
    <w:rsid w:val="00600EC3"/>
    <w:rsid w:val="00603D1F"/>
    <w:rsid w:val="0060449F"/>
    <w:rsid w:val="006063D0"/>
    <w:rsid w:val="00607083"/>
    <w:rsid w:val="00613C45"/>
    <w:rsid w:val="0061602B"/>
    <w:rsid w:val="00622F01"/>
    <w:rsid w:val="006266A4"/>
    <w:rsid w:val="00626CB8"/>
    <w:rsid w:val="00633524"/>
    <w:rsid w:val="00633D4E"/>
    <w:rsid w:val="0063526F"/>
    <w:rsid w:val="006360CA"/>
    <w:rsid w:val="00637E86"/>
    <w:rsid w:val="00640B9B"/>
    <w:rsid w:val="006422DE"/>
    <w:rsid w:val="006436E3"/>
    <w:rsid w:val="006439FA"/>
    <w:rsid w:val="00644387"/>
    <w:rsid w:val="00645794"/>
    <w:rsid w:val="00650228"/>
    <w:rsid w:val="006503C1"/>
    <w:rsid w:val="00651074"/>
    <w:rsid w:val="0065177E"/>
    <w:rsid w:val="006532C9"/>
    <w:rsid w:val="00653A61"/>
    <w:rsid w:val="00654BF5"/>
    <w:rsid w:val="00657A58"/>
    <w:rsid w:val="00662CFD"/>
    <w:rsid w:val="00663285"/>
    <w:rsid w:val="0066684D"/>
    <w:rsid w:val="0067027E"/>
    <w:rsid w:val="006727F0"/>
    <w:rsid w:val="006731C4"/>
    <w:rsid w:val="00673AFD"/>
    <w:rsid w:val="0067485D"/>
    <w:rsid w:val="0068209D"/>
    <w:rsid w:val="00682837"/>
    <w:rsid w:val="00684A86"/>
    <w:rsid w:val="006853ED"/>
    <w:rsid w:val="006925E2"/>
    <w:rsid w:val="00694C9E"/>
    <w:rsid w:val="0069516E"/>
    <w:rsid w:val="00695B6B"/>
    <w:rsid w:val="00696062"/>
    <w:rsid w:val="006A0125"/>
    <w:rsid w:val="006A0171"/>
    <w:rsid w:val="006A2065"/>
    <w:rsid w:val="006A24DF"/>
    <w:rsid w:val="006A39BD"/>
    <w:rsid w:val="006A3D88"/>
    <w:rsid w:val="006A47A3"/>
    <w:rsid w:val="006A4A7A"/>
    <w:rsid w:val="006A4D09"/>
    <w:rsid w:val="006A5A21"/>
    <w:rsid w:val="006A7C6E"/>
    <w:rsid w:val="006B0072"/>
    <w:rsid w:val="006B0848"/>
    <w:rsid w:val="006B733D"/>
    <w:rsid w:val="006B7DF8"/>
    <w:rsid w:val="006C34AE"/>
    <w:rsid w:val="006C463E"/>
    <w:rsid w:val="006C62DB"/>
    <w:rsid w:val="006C67AF"/>
    <w:rsid w:val="006D1908"/>
    <w:rsid w:val="006D3DC5"/>
    <w:rsid w:val="006D49C2"/>
    <w:rsid w:val="006D5524"/>
    <w:rsid w:val="006D7CDA"/>
    <w:rsid w:val="006E367B"/>
    <w:rsid w:val="006E5778"/>
    <w:rsid w:val="006E7762"/>
    <w:rsid w:val="006E794B"/>
    <w:rsid w:val="006F143B"/>
    <w:rsid w:val="006F185A"/>
    <w:rsid w:val="00700089"/>
    <w:rsid w:val="007012F9"/>
    <w:rsid w:val="00703241"/>
    <w:rsid w:val="007039E2"/>
    <w:rsid w:val="007039EC"/>
    <w:rsid w:val="007041CB"/>
    <w:rsid w:val="007042BD"/>
    <w:rsid w:val="00704435"/>
    <w:rsid w:val="00706F1A"/>
    <w:rsid w:val="00707C9A"/>
    <w:rsid w:val="00710031"/>
    <w:rsid w:val="00713CF7"/>
    <w:rsid w:val="00714894"/>
    <w:rsid w:val="0071572D"/>
    <w:rsid w:val="007157BA"/>
    <w:rsid w:val="007169F9"/>
    <w:rsid w:val="007174A6"/>
    <w:rsid w:val="007206BA"/>
    <w:rsid w:val="007209E3"/>
    <w:rsid w:val="007224B3"/>
    <w:rsid w:val="007224B9"/>
    <w:rsid w:val="00726B18"/>
    <w:rsid w:val="00731303"/>
    <w:rsid w:val="007350D1"/>
    <w:rsid w:val="00735F01"/>
    <w:rsid w:val="0073753E"/>
    <w:rsid w:val="007402E0"/>
    <w:rsid w:val="0074030F"/>
    <w:rsid w:val="0074489D"/>
    <w:rsid w:val="00745595"/>
    <w:rsid w:val="00746549"/>
    <w:rsid w:val="00746714"/>
    <w:rsid w:val="007513E4"/>
    <w:rsid w:val="007514AD"/>
    <w:rsid w:val="0075352C"/>
    <w:rsid w:val="00753A06"/>
    <w:rsid w:val="0075524D"/>
    <w:rsid w:val="007560B0"/>
    <w:rsid w:val="007567AA"/>
    <w:rsid w:val="00757A0C"/>
    <w:rsid w:val="007627D7"/>
    <w:rsid w:val="0076380D"/>
    <w:rsid w:val="00763F39"/>
    <w:rsid w:val="007646ED"/>
    <w:rsid w:val="00764F55"/>
    <w:rsid w:val="0076775D"/>
    <w:rsid w:val="00772598"/>
    <w:rsid w:val="007740FF"/>
    <w:rsid w:val="00774E23"/>
    <w:rsid w:val="00776C4F"/>
    <w:rsid w:val="007824AE"/>
    <w:rsid w:val="007838E4"/>
    <w:rsid w:val="00783A7D"/>
    <w:rsid w:val="007846DC"/>
    <w:rsid w:val="00784731"/>
    <w:rsid w:val="007857B1"/>
    <w:rsid w:val="007900A0"/>
    <w:rsid w:val="00791A37"/>
    <w:rsid w:val="00793840"/>
    <w:rsid w:val="00794266"/>
    <w:rsid w:val="00796476"/>
    <w:rsid w:val="007971E4"/>
    <w:rsid w:val="0079727E"/>
    <w:rsid w:val="00797730"/>
    <w:rsid w:val="007A14EE"/>
    <w:rsid w:val="007A15B2"/>
    <w:rsid w:val="007A19D8"/>
    <w:rsid w:val="007A25C1"/>
    <w:rsid w:val="007A4B02"/>
    <w:rsid w:val="007A73E9"/>
    <w:rsid w:val="007B3D3C"/>
    <w:rsid w:val="007B4CD9"/>
    <w:rsid w:val="007C3264"/>
    <w:rsid w:val="007C7AB3"/>
    <w:rsid w:val="007C7B9D"/>
    <w:rsid w:val="007D634D"/>
    <w:rsid w:val="007D7F6B"/>
    <w:rsid w:val="007E0447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04823"/>
    <w:rsid w:val="0080486E"/>
    <w:rsid w:val="00807A8C"/>
    <w:rsid w:val="00812E9B"/>
    <w:rsid w:val="00813EFC"/>
    <w:rsid w:val="00815904"/>
    <w:rsid w:val="0081753E"/>
    <w:rsid w:val="00820299"/>
    <w:rsid w:val="00824369"/>
    <w:rsid w:val="00825056"/>
    <w:rsid w:val="008334BD"/>
    <w:rsid w:val="008376EC"/>
    <w:rsid w:val="008419BA"/>
    <w:rsid w:val="008429FD"/>
    <w:rsid w:val="0084569D"/>
    <w:rsid w:val="0085010E"/>
    <w:rsid w:val="00854089"/>
    <w:rsid w:val="0085454F"/>
    <w:rsid w:val="008555B8"/>
    <w:rsid w:val="00856878"/>
    <w:rsid w:val="00861CE4"/>
    <w:rsid w:val="00861FF4"/>
    <w:rsid w:val="00864E34"/>
    <w:rsid w:val="0087109F"/>
    <w:rsid w:val="008731EB"/>
    <w:rsid w:val="0087354F"/>
    <w:rsid w:val="00873645"/>
    <w:rsid w:val="00877E08"/>
    <w:rsid w:val="008809B8"/>
    <w:rsid w:val="0088111C"/>
    <w:rsid w:val="008848D1"/>
    <w:rsid w:val="00885448"/>
    <w:rsid w:val="00886E74"/>
    <w:rsid w:val="008872FC"/>
    <w:rsid w:val="00887F84"/>
    <w:rsid w:val="00891386"/>
    <w:rsid w:val="00894E75"/>
    <w:rsid w:val="00896985"/>
    <w:rsid w:val="008A05AC"/>
    <w:rsid w:val="008A0725"/>
    <w:rsid w:val="008A0DE6"/>
    <w:rsid w:val="008A464B"/>
    <w:rsid w:val="008B0190"/>
    <w:rsid w:val="008B17B5"/>
    <w:rsid w:val="008B1E34"/>
    <w:rsid w:val="008B3775"/>
    <w:rsid w:val="008B3CA7"/>
    <w:rsid w:val="008B4038"/>
    <w:rsid w:val="008C0067"/>
    <w:rsid w:val="008C0E43"/>
    <w:rsid w:val="008C128B"/>
    <w:rsid w:val="008C234D"/>
    <w:rsid w:val="008C53D0"/>
    <w:rsid w:val="008C6ACC"/>
    <w:rsid w:val="008C7176"/>
    <w:rsid w:val="008D527A"/>
    <w:rsid w:val="008D56DA"/>
    <w:rsid w:val="008D5771"/>
    <w:rsid w:val="008E06E0"/>
    <w:rsid w:val="008E6660"/>
    <w:rsid w:val="008F472E"/>
    <w:rsid w:val="0090108B"/>
    <w:rsid w:val="009011E9"/>
    <w:rsid w:val="009015F1"/>
    <w:rsid w:val="009020DF"/>
    <w:rsid w:val="00902556"/>
    <w:rsid w:val="0090338C"/>
    <w:rsid w:val="00904C12"/>
    <w:rsid w:val="009055DB"/>
    <w:rsid w:val="009070A6"/>
    <w:rsid w:val="00907D07"/>
    <w:rsid w:val="0091048E"/>
    <w:rsid w:val="00912EF6"/>
    <w:rsid w:val="00914181"/>
    <w:rsid w:val="00922940"/>
    <w:rsid w:val="00924360"/>
    <w:rsid w:val="00924ABC"/>
    <w:rsid w:val="00931237"/>
    <w:rsid w:val="00934BFE"/>
    <w:rsid w:val="00936679"/>
    <w:rsid w:val="00936855"/>
    <w:rsid w:val="009369FA"/>
    <w:rsid w:val="0093717D"/>
    <w:rsid w:val="00940E8F"/>
    <w:rsid w:val="009412D8"/>
    <w:rsid w:val="00941AFA"/>
    <w:rsid w:val="00944068"/>
    <w:rsid w:val="00950FE7"/>
    <w:rsid w:val="00952DB1"/>
    <w:rsid w:val="0095309C"/>
    <w:rsid w:val="00953CBB"/>
    <w:rsid w:val="00955F1E"/>
    <w:rsid w:val="0095604F"/>
    <w:rsid w:val="0096249E"/>
    <w:rsid w:val="009652F2"/>
    <w:rsid w:val="009719ED"/>
    <w:rsid w:val="00975E11"/>
    <w:rsid w:val="00976996"/>
    <w:rsid w:val="00986C37"/>
    <w:rsid w:val="00986F2D"/>
    <w:rsid w:val="009907A2"/>
    <w:rsid w:val="00995DCB"/>
    <w:rsid w:val="00997528"/>
    <w:rsid w:val="0099796A"/>
    <w:rsid w:val="009B0950"/>
    <w:rsid w:val="009B0EAF"/>
    <w:rsid w:val="009B3C9D"/>
    <w:rsid w:val="009B3FFD"/>
    <w:rsid w:val="009B4293"/>
    <w:rsid w:val="009B6BAF"/>
    <w:rsid w:val="009C0036"/>
    <w:rsid w:val="009C0A0C"/>
    <w:rsid w:val="009C1346"/>
    <w:rsid w:val="009C422F"/>
    <w:rsid w:val="009C4DBF"/>
    <w:rsid w:val="009C553B"/>
    <w:rsid w:val="009D05C8"/>
    <w:rsid w:val="009D0F4D"/>
    <w:rsid w:val="009E193F"/>
    <w:rsid w:val="009E3BBB"/>
    <w:rsid w:val="009E3C0B"/>
    <w:rsid w:val="009F2892"/>
    <w:rsid w:val="009F3546"/>
    <w:rsid w:val="009F3F04"/>
    <w:rsid w:val="009F5A15"/>
    <w:rsid w:val="009F6871"/>
    <w:rsid w:val="009F68CA"/>
    <w:rsid w:val="00A04F48"/>
    <w:rsid w:val="00A04F60"/>
    <w:rsid w:val="00A0510F"/>
    <w:rsid w:val="00A11FB9"/>
    <w:rsid w:val="00A126FF"/>
    <w:rsid w:val="00A13244"/>
    <w:rsid w:val="00A1540F"/>
    <w:rsid w:val="00A16B17"/>
    <w:rsid w:val="00A239AA"/>
    <w:rsid w:val="00A27375"/>
    <w:rsid w:val="00A30D85"/>
    <w:rsid w:val="00A375CB"/>
    <w:rsid w:val="00A439E8"/>
    <w:rsid w:val="00A45753"/>
    <w:rsid w:val="00A51E4B"/>
    <w:rsid w:val="00A53423"/>
    <w:rsid w:val="00A56131"/>
    <w:rsid w:val="00A56365"/>
    <w:rsid w:val="00A62659"/>
    <w:rsid w:val="00A62C4B"/>
    <w:rsid w:val="00A65E9F"/>
    <w:rsid w:val="00A65F20"/>
    <w:rsid w:val="00A662CD"/>
    <w:rsid w:val="00A66E4A"/>
    <w:rsid w:val="00A7382C"/>
    <w:rsid w:val="00A739CA"/>
    <w:rsid w:val="00A73D1A"/>
    <w:rsid w:val="00A74DDC"/>
    <w:rsid w:val="00A75686"/>
    <w:rsid w:val="00A76293"/>
    <w:rsid w:val="00A771FD"/>
    <w:rsid w:val="00A77DA2"/>
    <w:rsid w:val="00A804EC"/>
    <w:rsid w:val="00A8058F"/>
    <w:rsid w:val="00A8060D"/>
    <w:rsid w:val="00A85D9D"/>
    <w:rsid w:val="00A86214"/>
    <w:rsid w:val="00A86DA0"/>
    <w:rsid w:val="00A871DF"/>
    <w:rsid w:val="00A920B1"/>
    <w:rsid w:val="00A92C4C"/>
    <w:rsid w:val="00A96763"/>
    <w:rsid w:val="00A9760F"/>
    <w:rsid w:val="00AA04C9"/>
    <w:rsid w:val="00AA1A5D"/>
    <w:rsid w:val="00AA3186"/>
    <w:rsid w:val="00AA3B1F"/>
    <w:rsid w:val="00AA3F1C"/>
    <w:rsid w:val="00AA423E"/>
    <w:rsid w:val="00AA602D"/>
    <w:rsid w:val="00AA76B4"/>
    <w:rsid w:val="00AB0DF3"/>
    <w:rsid w:val="00AB336E"/>
    <w:rsid w:val="00AB3D91"/>
    <w:rsid w:val="00AB572D"/>
    <w:rsid w:val="00AC183F"/>
    <w:rsid w:val="00AC1CC1"/>
    <w:rsid w:val="00AC26EC"/>
    <w:rsid w:val="00AC29DC"/>
    <w:rsid w:val="00AC4F69"/>
    <w:rsid w:val="00AC65AD"/>
    <w:rsid w:val="00AC7377"/>
    <w:rsid w:val="00AD59A5"/>
    <w:rsid w:val="00AE084F"/>
    <w:rsid w:val="00AE2923"/>
    <w:rsid w:val="00AE3BFA"/>
    <w:rsid w:val="00AE3F1E"/>
    <w:rsid w:val="00AE79C5"/>
    <w:rsid w:val="00AE7F9D"/>
    <w:rsid w:val="00AF1794"/>
    <w:rsid w:val="00AF44D7"/>
    <w:rsid w:val="00AF70AB"/>
    <w:rsid w:val="00AF7BF3"/>
    <w:rsid w:val="00B01814"/>
    <w:rsid w:val="00B028F7"/>
    <w:rsid w:val="00B06A96"/>
    <w:rsid w:val="00B0708D"/>
    <w:rsid w:val="00B075C5"/>
    <w:rsid w:val="00B11192"/>
    <w:rsid w:val="00B17893"/>
    <w:rsid w:val="00B22863"/>
    <w:rsid w:val="00B22BD6"/>
    <w:rsid w:val="00B26C53"/>
    <w:rsid w:val="00B30F18"/>
    <w:rsid w:val="00B3160D"/>
    <w:rsid w:val="00B35280"/>
    <w:rsid w:val="00B35B93"/>
    <w:rsid w:val="00B36BE8"/>
    <w:rsid w:val="00B37A95"/>
    <w:rsid w:val="00B41502"/>
    <w:rsid w:val="00B41D1F"/>
    <w:rsid w:val="00B437AD"/>
    <w:rsid w:val="00B51024"/>
    <w:rsid w:val="00B512B5"/>
    <w:rsid w:val="00B53458"/>
    <w:rsid w:val="00B55421"/>
    <w:rsid w:val="00B55693"/>
    <w:rsid w:val="00B568BB"/>
    <w:rsid w:val="00B60CD8"/>
    <w:rsid w:val="00B60F9C"/>
    <w:rsid w:val="00B645CE"/>
    <w:rsid w:val="00B647E4"/>
    <w:rsid w:val="00B65AAC"/>
    <w:rsid w:val="00B6769E"/>
    <w:rsid w:val="00B67DBE"/>
    <w:rsid w:val="00B70713"/>
    <w:rsid w:val="00B7121B"/>
    <w:rsid w:val="00B71898"/>
    <w:rsid w:val="00B73968"/>
    <w:rsid w:val="00B73F22"/>
    <w:rsid w:val="00B76F9A"/>
    <w:rsid w:val="00B774D3"/>
    <w:rsid w:val="00B77882"/>
    <w:rsid w:val="00B801E6"/>
    <w:rsid w:val="00B8083B"/>
    <w:rsid w:val="00B810B2"/>
    <w:rsid w:val="00B8270D"/>
    <w:rsid w:val="00B852BC"/>
    <w:rsid w:val="00B91A37"/>
    <w:rsid w:val="00B92670"/>
    <w:rsid w:val="00B933DA"/>
    <w:rsid w:val="00BA0912"/>
    <w:rsid w:val="00BA26F7"/>
    <w:rsid w:val="00BA61A6"/>
    <w:rsid w:val="00BA73AA"/>
    <w:rsid w:val="00BA79F0"/>
    <w:rsid w:val="00BB3A26"/>
    <w:rsid w:val="00BB5068"/>
    <w:rsid w:val="00BB7AE8"/>
    <w:rsid w:val="00BC14A0"/>
    <w:rsid w:val="00BC1535"/>
    <w:rsid w:val="00BC1918"/>
    <w:rsid w:val="00BC31D7"/>
    <w:rsid w:val="00BC63D2"/>
    <w:rsid w:val="00BC7504"/>
    <w:rsid w:val="00BD0481"/>
    <w:rsid w:val="00BD2E15"/>
    <w:rsid w:val="00BD4447"/>
    <w:rsid w:val="00BD45FE"/>
    <w:rsid w:val="00BD78A1"/>
    <w:rsid w:val="00BD7C02"/>
    <w:rsid w:val="00BE012E"/>
    <w:rsid w:val="00BE0E4A"/>
    <w:rsid w:val="00BE1D55"/>
    <w:rsid w:val="00BE2623"/>
    <w:rsid w:val="00BE331E"/>
    <w:rsid w:val="00BE3923"/>
    <w:rsid w:val="00BE4BF0"/>
    <w:rsid w:val="00BE5EE5"/>
    <w:rsid w:val="00BE61AC"/>
    <w:rsid w:val="00BE61F8"/>
    <w:rsid w:val="00BE68EE"/>
    <w:rsid w:val="00BE6F92"/>
    <w:rsid w:val="00BE7F63"/>
    <w:rsid w:val="00BF1D51"/>
    <w:rsid w:val="00BF2A12"/>
    <w:rsid w:val="00BF45FB"/>
    <w:rsid w:val="00BF54F5"/>
    <w:rsid w:val="00BF58D5"/>
    <w:rsid w:val="00BF6B1D"/>
    <w:rsid w:val="00BF6EF6"/>
    <w:rsid w:val="00C0009B"/>
    <w:rsid w:val="00C0182D"/>
    <w:rsid w:val="00C037A3"/>
    <w:rsid w:val="00C10AB4"/>
    <w:rsid w:val="00C123B1"/>
    <w:rsid w:val="00C16196"/>
    <w:rsid w:val="00C1733A"/>
    <w:rsid w:val="00C21071"/>
    <w:rsid w:val="00C21B6A"/>
    <w:rsid w:val="00C22E21"/>
    <w:rsid w:val="00C2398C"/>
    <w:rsid w:val="00C25569"/>
    <w:rsid w:val="00C27366"/>
    <w:rsid w:val="00C30EA1"/>
    <w:rsid w:val="00C323B7"/>
    <w:rsid w:val="00C34BF1"/>
    <w:rsid w:val="00C426B0"/>
    <w:rsid w:val="00C45291"/>
    <w:rsid w:val="00C5259C"/>
    <w:rsid w:val="00C532D6"/>
    <w:rsid w:val="00C547DF"/>
    <w:rsid w:val="00C63AA8"/>
    <w:rsid w:val="00C72E9F"/>
    <w:rsid w:val="00C73AB9"/>
    <w:rsid w:val="00C76D46"/>
    <w:rsid w:val="00C7783C"/>
    <w:rsid w:val="00C80D0C"/>
    <w:rsid w:val="00C81210"/>
    <w:rsid w:val="00C8184F"/>
    <w:rsid w:val="00C9148D"/>
    <w:rsid w:val="00C972D6"/>
    <w:rsid w:val="00CA0E0D"/>
    <w:rsid w:val="00CA2C86"/>
    <w:rsid w:val="00CA321A"/>
    <w:rsid w:val="00CA4B28"/>
    <w:rsid w:val="00CA555C"/>
    <w:rsid w:val="00CA5A76"/>
    <w:rsid w:val="00CA5D5E"/>
    <w:rsid w:val="00CA6B58"/>
    <w:rsid w:val="00CA6CE4"/>
    <w:rsid w:val="00CA6DF7"/>
    <w:rsid w:val="00CA6F29"/>
    <w:rsid w:val="00CB0BFE"/>
    <w:rsid w:val="00CB133E"/>
    <w:rsid w:val="00CB1AE6"/>
    <w:rsid w:val="00CB3B6B"/>
    <w:rsid w:val="00CB3ED4"/>
    <w:rsid w:val="00CB3F86"/>
    <w:rsid w:val="00CB611A"/>
    <w:rsid w:val="00CB7742"/>
    <w:rsid w:val="00CC0C57"/>
    <w:rsid w:val="00CC2EC8"/>
    <w:rsid w:val="00CD34F0"/>
    <w:rsid w:val="00CE0954"/>
    <w:rsid w:val="00CE1657"/>
    <w:rsid w:val="00CE5CED"/>
    <w:rsid w:val="00CE6CD4"/>
    <w:rsid w:val="00CE7998"/>
    <w:rsid w:val="00CF11F7"/>
    <w:rsid w:val="00CF1220"/>
    <w:rsid w:val="00CF1FCB"/>
    <w:rsid w:val="00CF2416"/>
    <w:rsid w:val="00CF2DB2"/>
    <w:rsid w:val="00CF3281"/>
    <w:rsid w:val="00CF64BC"/>
    <w:rsid w:val="00D0022A"/>
    <w:rsid w:val="00D030DB"/>
    <w:rsid w:val="00D03B33"/>
    <w:rsid w:val="00D0650A"/>
    <w:rsid w:val="00D07D3F"/>
    <w:rsid w:val="00D11351"/>
    <w:rsid w:val="00D1148D"/>
    <w:rsid w:val="00D11AF7"/>
    <w:rsid w:val="00D12075"/>
    <w:rsid w:val="00D1323F"/>
    <w:rsid w:val="00D133BD"/>
    <w:rsid w:val="00D172C3"/>
    <w:rsid w:val="00D202BA"/>
    <w:rsid w:val="00D21F1A"/>
    <w:rsid w:val="00D22264"/>
    <w:rsid w:val="00D22AAC"/>
    <w:rsid w:val="00D251AC"/>
    <w:rsid w:val="00D25212"/>
    <w:rsid w:val="00D25CA8"/>
    <w:rsid w:val="00D26B1D"/>
    <w:rsid w:val="00D30CAC"/>
    <w:rsid w:val="00D35C23"/>
    <w:rsid w:val="00D4089E"/>
    <w:rsid w:val="00D42CEF"/>
    <w:rsid w:val="00D432C0"/>
    <w:rsid w:val="00D43766"/>
    <w:rsid w:val="00D43C6D"/>
    <w:rsid w:val="00D45C0D"/>
    <w:rsid w:val="00D461A1"/>
    <w:rsid w:val="00D46A08"/>
    <w:rsid w:val="00D47CCF"/>
    <w:rsid w:val="00D50AC5"/>
    <w:rsid w:val="00D52B45"/>
    <w:rsid w:val="00D5318E"/>
    <w:rsid w:val="00D53399"/>
    <w:rsid w:val="00D568CF"/>
    <w:rsid w:val="00D57CDC"/>
    <w:rsid w:val="00D6457B"/>
    <w:rsid w:val="00D6460A"/>
    <w:rsid w:val="00D64F11"/>
    <w:rsid w:val="00D650E2"/>
    <w:rsid w:val="00D66DEC"/>
    <w:rsid w:val="00D67A14"/>
    <w:rsid w:val="00D70306"/>
    <w:rsid w:val="00D71A41"/>
    <w:rsid w:val="00D73007"/>
    <w:rsid w:val="00D758A6"/>
    <w:rsid w:val="00D75A7B"/>
    <w:rsid w:val="00D768A4"/>
    <w:rsid w:val="00D8131D"/>
    <w:rsid w:val="00D82788"/>
    <w:rsid w:val="00D827F8"/>
    <w:rsid w:val="00D841CA"/>
    <w:rsid w:val="00D84973"/>
    <w:rsid w:val="00D84C4F"/>
    <w:rsid w:val="00D8725F"/>
    <w:rsid w:val="00D92100"/>
    <w:rsid w:val="00D92F52"/>
    <w:rsid w:val="00D93CAA"/>
    <w:rsid w:val="00D9467A"/>
    <w:rsid w:val="00D962BB"/>
    <w:rsid w:val="00DA00CF"/>
    <w:rsid w:val="00DA023A"/>
    <w:rsid w:val="00DA24CB"/>
    <w:rsid w:val="00DA753F"/>
    <w:rsid w:val="00DA78C1"/>
    <w:rsid w:val="00DB0721"/>
    <w:rsid w:val="00DB0BD8"/>
    <w:rsid w:val="00DB0D38"/>
    <w:rsid w:val="00DB276B"/>
    <w:rsid w:val="00DB2957"/>
    <w:rsid w:val="00DB7E43"/>
    <w:rsid w:val="00DC182C"/>
    <w:rsid w:val="00DC185E"/>
    <w:rsid w:val="00DC32D3"/>
    <w:rsid w:val="00DC5754"/>
    <w:rsid w:val="00DC779C"/>
    <w:rsid w:val="00DD007E"/>
    <w:rsid w:val="00DD06C3"/>
    <w:rsid w:val="00DD34A3"/>
    <w:rsid w:val="00DD3F1F"/>
    <w:rsid w:val="00DD6056"/>
    <w:rsid w:val="00DE09CF"/>
    <w:rsid w:val="00DE657E"/>
    <w:rsid w:val="00DE78F8"/>
    <w:rsid w:val="00DE7C6A"/>
    <w:rsid w:val="00DF10E0"/>
    <w:rsid w:val="00DF138F"/>
    <w:rsid w:val="00DF2857"/>
    <w:rsid w:val="00DF3FF8"/>
    <w:rsid w:val="00DF4954"/>
    <w:rsid w:val="00DF49FA"/>
    <w:rsid w:val="00DF69E9"/>
    <w:rsid w:val="00DF782B"/>
    <w:rsid w:val="00E00E47"/>
    <w:rsid w:val="00E01369"/>
    <w:rsid w:val="00E03AEF"/>
    <w:rsid w:val="00E102DE"/>
    <w:rsid w:val="00E129C3"/>
    <w:rsid w:val="00E17DF8"/>
    <w:rsid w:val="00E24825"/>
    <w:rsid w:val="00E302DB"/>
    <w:rsid w:val="00E331DC"/>
    <w:rsid w:val="00E364A8"/>
    <w:rsid w:val="00E37FCF"/>
    <w:rsid w:val="00E42093"/>
    <w:rsid w:val="00E436BF"/>
    <w:rsid w:val="00E46EAA"/>
    <w:rsid w:val="00E50B79"/>
    <w:rsid w:val="00E522AD"/>
    <w:rsid w:val="00E53011"/>
    <w:rsid w:val="00E56286"/>
    <w:rsid w:val="00E56E91"/>
    <w:rsid w:val="00E64103"/>
    <w:rsid w:val="00E6644D"/>
    <w:rsid w:val="00E70B44"/>
    <w:rsid w:val="00E76CD1"/>
    <w:rsid w:val="00E775D4"/>
    <w:rsid w:val="00E80C92"/>
    <w:rsid w:val="00E80EED"/>
    <w:rsid w:val="00E84309"/>
    <w:rsid w:val="00E8439C"/>
    <w:rsid w:val="00E847D4"/>
    <w:rsid w:val="00E85D99"/>
    <w:rsid w:val="00E86FB5"/>
    <w:rsid w:val="00E91426"/>
    <w:rsid w:val="00E917A6"/>
    <w:rsid w:val="00E94E13"/>
    <w:rsid w:val="00E95B73"/>
    <w:rsid w:val="00E97937"/>
    <w:rsid w:val="00EA090B"/>
    <w:rsid w:val="00EA1836"/>
    <w:rsid w:val="00EA22F9"/>
    <w:rsid w:val="00EA4D0D"/>
    <w:rsid w:val="00EB149B"/>
    <w:rsid w:val="00EC017D"/>
    <w:rsid w:val="00EC0263"/>
    <w:rsid w:val="00EC2514"/>
    <w:rsid w:val="00EC39F1"/>
    <w:rsid w:val="00EC4C16"/>
    <w:rsid w:val="00EC62C0"/>
    <w:rsid w:val="00ED3DAA"/>
    <w:rsid w:val="00ED45B4"/>
    <w:rsid w:val="00ED564D"/>
    <w:rsid w:val="00ED59FB"/>
    <w:rsid w:val="00ED6F4B"/>
    <w:rsid w:val="00ED711D"/>
    <w:rsid w:val="00EE0554"/>
    <w:rsid w:val="00EE1F0D"/>
    <w:rsid w:val="00EE34DD"/>
    <w:rsid w:val="00EE480B"/>
    <w:rsid w:val="00EE4AD8"/>
    <w:rsid w:val="00EE789A"/>
    <w:rsid w:val="00EF730D"/>
    <w:rsid w:val="00F00916"/>
    <w:rsid w:val="00F06B76"/>
    <w:rsid w:val="00F06CBE"/>
    <w:rsid w:val="00F06E76"/>
    <w:rsid w:val="00F10458"/>
    <w:rsid w:val="00F119B5"/>
    <w:rsid w:val="00F12E58"/>
    <w:rsid w:val="00F13045"/>
    <w:rsid w:val="00F139AC"/>
    <w:rsid w:val="00F14A50"/>
    <w:rsid w:val="00F16000"/>
    <w:rsid w:val="00F1768D"/>
    <w:rsid w:val="00F179CB"/>
    <w:rsid w:val="00F201E4"/>
    <w:rsid w:val="00F202EF"/>
    <w:rsid w:val="00F20759"/>
    <w:rsid w:val="00F21EAC"/>
    <w:rsid w:val="00F24E3C"/>
    <w:rsid w:val="00F251F1"/>
    <w:rsid w:val="00F27BB8"/>
    <w:rsid w:val="00F3044B"/>
    <w:rsid w:val="00F3243D"/>
    <w:rsid w:val="00F33407"/>
    <w:rsid w:val="00F33E9B"/>
    <w:rsid w:val="00F36E4D"/>
    <w:rsid w:val="00F37B58"/>
    <w:rsid w:val="00F37DBA"/>
    <w:rsid w:val="00F40908"/>
    <w:rsid w:val="00F40DC6"/>
    <w:rsid w:val="00F414C2"/>
    <w:rsid w:val="00F41BEB"/>
    <w:rsid w:val="00F46D0D"/>
    <w:rsid w:val="00F50AD0"/>
    <w:rsid w:val="00F529BF"/>
    <w:rsid w:val="00F568A9"/>
    <w:rsid w:val="00F56DE6"/>
    <w:rsid w:val="00F60790"/>
    <w:rsid w:val="00F61104"/>
    <w:rsid w:val="00F62F63"/>
    <w:rsid w:val="00F63E9C"/>
    <w:rsid w:val="00F7193F"/>
    <w:rsid w:val="00F77DBF"/>
    <w:rsid w:val="00F82DE3"/>
    <w:rsid w:val="00F8406E"/>
    <w:rsid w:val="00F84990"/>
    <w:rsid w:val="00F90158"/>
    <w:rsid w:val="00F90DE5"/>
    <w:rsid w:val="00F92B59"/>
    <w:rsid w:val="00F931B3"/>
    <w:rsid w:val="00F936E2"/>
    <w:rsid w:val="00F948BC"/>
    <w:rsid w:val="00F94B48"/>
    <w:rsid w:val="00F953FA"/>
    <w:rsid w:val="00F960CF"/>
    <w:rsid w:val="00FA10A3"/>
    <w:rsid w:val="00FA1226"/>
    <w:rsid w:val="00FA1C55"/>
    <w:rsid w:val="00FB191F"/>
    <w:rsid w:val="00FB4622"/>
    <w:rsid w:val="00FB4E3C"/>
    <w:rsid w:val="00FB6E09"/>
    <w:rsid w:val="00FC04F1"/>
    <w:rsid w:val="00FC1EED"/>
    <w:rsid w:val="00FC1F01"/>
    <w:rsid w:val="00FC4958"/>
    <w:rsid w:val="00FC6765"/>
    <w:rsid w:val="00FD09D8"/>
    <w:rsid w:val="00FD2EB2"/>
    <w:rsid w:val="00FD3FB8"/>
    <w:rsid w:val="00FD434C"/>
    <w:rsid w:val="00FD48D7"/>
    <w:rsid w:val="00FD4E86"/>
    <w:rsid w:val="00FE12AF"/>
    <w:rsid w:val="00FE422B"/>
    <w:rsid w:val="00FF013F"/>
    <w:rsid w:val="00FF1C5A"/>
    <w:rsid w:val="00FF2318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19B3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character" w:customStyle="1" w:styleId="pel">
    <w:name w:val="_pe_l"/>
    <w:basedOn w:val="Domylnaczcionkaakapitu"/>
    <w:rsid w:val="001015B8"/>
  </w:style>
  <w:style w:type="character" w:customStyle="1" w:styleId="bidi">
    <w:name w:val="bidi"/>
    <w:basedOn w:val="Domylnaczcionkaakapitu"/>
    <w:rsid w:val="001015B8"/>
  </w:style>
  <w:style w:type="character" w:customStyle="1" w:styleId="rpk1">
    <w:name w:val="_rp_k1"/>
    <w:basedOn w:val="Domylnaczcionkaakapitu"/>
    <w:rsid w:val="001015B8"/>
  </w:style>
  <w:style w:type="character" w:customStyle="1" w:styleId="rpu1">
    <w:name w:val="_rp_u1"/>
    <w:basedOn w:val="Domylnaczcionkaakapitu"/>
    <w:rsid w:val="001015B8"/>
  </w:style>
  <w:style w:type="character" w:customStyle="1" w:styleId="allowtextselection">
    <w:name w:val="allowtextselection"/>
    <w:basedOn w:val="Domylnaczcionkaakapitu"/>
    <w:rsid w:val="001015B8"/>
  </w:style>
  <w:style w:type="character" w:customStyle="1" w:styleId="ms-font-color-neutralsecondary">
    <w:name w:val="ms-font-color-neutralsecondary"/>
    <w:basedOn w:val="Domylnaczcionkaakapitu"/>
    <w:rsid w:val="001015B8"/>
  </w:style>
  <w:style w:type="character" w:styleId="Nierozpoznanawzmianka">
    <w:name w:val="Unresolved Mention"/>
    <w:basedOn w:val="Domylnaczcionkaakapitu"/>
    <w:uiPriority w:val="99"/>
    <w:semiHidden/>
    <w:unhideWhenUsed/>
    <w:rsid w:val="00EE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9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2595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E404-E635-48CC-8D8A-9C1548B51A8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C3520A9-9304-4902-A3FC-E8839BA7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4</cp:revision>
  <cp:lastPrinted>2023-11-09T15:18:00Z</cp:lastPrinted>
  <dcterms:created xsi:type="dcterms:W3CDTF">2023-12-19T07:18:00Z</dcterms:created>
  <dcterms:modified xsi:type="dcterms:W3CDTF">2023-12-19T08:55:00Z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cddbd2a1-bb05-4dc2-9d28-ec3cd9b25f20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