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6C72F" w14:textId="29688FFE" w:rsidR="00EF558F" w:rsidRDefault="00EE3169" w:rsidP="00EF558F">
      <w:pPr>
        <w:spacing w:after="240" w:line="360" w:lineRule="auto"/>
        <w:jc w:val="both"/>
        <w:rPr>
          <w:bCs/>
          <w:color w:val="000000"/>
          <w:sz w:val="32"/>
          <w:szCs w:val="32"/>
          <w:shd w:val="clear" w:color="auto" w:fill="FFFFFF"/>
        </w:rPr>
      </w:pPr>
      <w:r>
        <w:rPr>
          <w:bCs/>
          <w:color w:val="000000"/>
          <w:sz w:val="32"/>
          <w:szCs w:val="32"/>
          <w:shd w:val="clear" w:color="auto" w:fill="FFFFFF"/>
        </w:rPr>
        <w:t>W</w:t>
      </w:r>
      <w:r w:rsidR="00A760B5">
        <w:rPr>
          <w:bCs/>
          <w:color w:val="000000"/>
          <w:sz w:val="32"/>
          <w:szCs w:val="32"/>
          <w:shd w:val="clear" w:color="auto" w:fill="FFFFFF"/>
        </w:rPr>
        <w:t>yjątkowo kosztowne dodatki</w:t>
      </w:r>
      <w:r w:rsidR="007A1D5D">
        <w:rPr>
          <w:bCs/>
          <w:color w:val="000000"/>
          <w:sz w:val="32"/>
          <w:szCs w:val="32"/>
          <w:shd w:val="clear" w:color="auto" w:fill="FFFFFF"/>
        </w:rPr>
        <w:t xml:space="preserve"> – </w:t>
      </w:r>
      <w:r w:rsidR="004E6A43">
        <w:rPr>
          <w:bCs/>
          <w:color w:val="000000"/>
          <w:sz w:val="32"/>
          <w:szCs w:val="32"/>
          <w:shd w:val="clear" w:color="auto" w:fill="FFFFFF"/>
        </w:rPr>
        <w:t>dla</w:t>
      </w:r>
      <w:r w:rsidR="005C4DFC">
        <w:rPr>
          <w:bCs/>
          <w:color w:val="000000"/>
          <w:sz w:val="32"/>
          <w:szCs w:val="32"/>
          <w:shd w:val="clear" w:color="auto" w:fill="FFFFFF"/>
        </w:rPr>
        <w:t xml:space="preserve"> </w:t>
      </w:r>
      <w:r w:rsidR="00A760B5">
        <w:rPr>
          <w:bCs/>
          <w:color w:val="000000"/>
          <w:sz w:val="32"/>
          <w:szCs w:val="32"/>
          <w:shd w:val="clear" w:color="auto" w:fill="FFFFFF"/>
        </w:rPr>
        <w:t>DUKA</w:t>
      </w:r>
      <w:r w:rsidR="007D7F47">
        <w:rPr>
          <w:bCs/>
          <w:color w:val="000000"/>
          <w:sz w:val="32"/>
          <w:szCs w:val="32"/>
          <w:shd w:val="clear" w:color="auto" w:fill="FFFFFF"/>
        </w:rPr>
        <w:t xml:space="preserve"> </w:t>
      </w:r>
      <w:r w:rsidR="004E6A43">
        <w:rPr>
          <w:bCs/>
          <w:color w:val="000000"/>
          <w:sz w:val="32"/>
          <w:szCs w:val="32"/>
          <w:shd w:val="clear" w:color="auto" w:fill="FFFFFF"/>
        </w:rPr>
        <w:t xml:space="preserve">kara, </w:t>
      </w:r>
      <w:r w:rsidR="007D7F47">
        <w:rPr>
          <w:bCs/>
          <w:color w:val="000000"/>
          <w:sz w:val="32"/>
          <w:szCs w:val="32"/>
          <w:shd w:val="clear" w:color="auto" w:fill="FFFFFF"/>
        </w:rPr>
        <w:t>a klientom zwroty</w:t>
      </w:r>
    </w:p>
    <w:p w14:paraId="42D4577A" w14:textId="77777777" w:rsidR="00C561AB" w:rsidRPr="00C561AB" w:rsidRDefault="000F4139" w:rsidP="00C561AB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r w:rsidRPr="000F4139">
        <w:rPr>
          <w:rFonts w:cs="Calibri"/>
          <w:b/>
          <w:color w:val="0F1419"/>
          <w:sz w:val="22"/>
          <w:lang w:eastAsia="pl-PL"/>
        </w:rPr>
        <w:t xml:space="preserve">Prezes </w:t>
      </w:r>
      <w:r w:rsidR="009133B1" w:rsidRPr="009133B1">
        <w:rPr>
          <w:rFonts w:cs="Calibri"/>
          <w:b/>
          <w:color w:val="0F1419"/>
          <w:sz w:val="22"/>
          <w:lang w:eastAsia="pl-PL"/>
        </w:rPr>
        <w:t xml:space="preserve">UOKiK </w:t>
      </w:r>
      <w:r w:rsidR="00EE3169" w:rsidRPr="00EE3169">
        <w:rPr>
          <w:rFonts w:cs="Calibri"/>
          <w:b/>
          <w:bCs/>
          <w:color w:val="0F1419"/>
          <w:sz w:val="22"/>
          <w:lang w:eastAsia="pl-PL"/>
        </w:rPr>
        <w:t xml:space="preserve">nałożył ponad </w:t>
      </w:r>
      <w:r w:rsidR="00A760B5">
        <w:rPr>
          <w:rFonts w:cs="Calibri"/>
          <w:b/>
          <w:bCs/>
          <w:color w:val="0F1419"/>
          <w:sz w:val="22"/>
          <w:lang w:eastAsia="pl-PL"/>
        </w:rPr>
        <w:t>półtora mil</w:t>
      </w:r>
      <w:r w:rsidR="00C561AB">
        <w:rPr>
          <w:rFonts w:cs="Calibri"/>
          <w:b/>
          <w:bCs/>
          <w:color w:val="0F1419"/>
          <w:sz w:val="22"/>
          <w:lang w:eastAsia="pl-PL"/>
        </w:rPr>
        <w:t xml:space="preserve">iona </w:t>
      </w:r>
      <w:r w:rsidR="00A760B5">
        <w:rPr>
          <w:rFonts w:cs="Calibri"/>
          <w:b/>
          <w:bCs/>
          <w:color w:val="0F1419"/>
          <w:sz w:val="22"/>
          <w:lang w:eastAsia="pl-PL"/>
        </w:rPr>
        <w:t>zł</w:t>
      </w:r>
      <w:r w:rsidR="00EE3169">
        <w:rPr>
          <w:rFonts w:cs="Calibri"/>
          <w:b/>
          <w:bCs/>
          <w:color w:val="0F1419"/>
          <w:sz w:val="22"/>
          <w:lang w:eastAsia="pl-PL"/>
        </w:rPr>
        <w:t xml:space="preserve"> na DUKA International za </w:t>
      </w:r>
      <w:r w:rsidR="00EE3169">
        <w:rPr>
          <w:rFonts w:cs="Calibri"/>
          <w:b/>
          <w:color w:val="0F1419"/>
          <w:sz w:val="22"/>
          <w:lang w:eastAsia="pl-PL"/>
        </w:rPr>
        <w:t xml:space="preserve">stosowanie </w:t>
      </w:r>
      <w:r w:rsidR="009133B1" w:rsidRPr="00EE3169">
        <w:rPr>
          <w:rFonts w:cs="Calibri"/>
          <w:b/>
          <w:bCs/>
          <w:color w:val="0F1419"/>
          <w:sz w:val="22"/>
          <w:lang w:eastAsia="pl-PL"/>
        </w:rPr>
        <w:t>praktyki naruszającej zbiorowe interesy konsumentów</w:t>
      </w:r>
      <w:r w:rsidR="00EE3169">
        <w:rPr>
          <w:rFonts w:cs="Calibri"/>
          <w:b/>
          <w:bCs/>
          <w:color w:val="0F1419"/>
          <w:sz w:val="22"/>
          <w:lang w:eastAsia="pl-PL"/>
        </w:rPr>
        <w:t>.</w:t>
      </w:r>
      <w:r w:rsidR="009133B1" w:rsidRPr="00EE3169">
        <w:rPr>
          <w:rFonts w:cs="Calibri"/>
          <w:b/>
          <w:bCs/>
          <w:color w:val="0F1419"/>
          <w:sz w:val="22"/>
          <w:lang w:eastAsia="pl-PL"/>
        </w:rPr>
        <w:t xml:space="preserve"> </w:t>
      </w:r>
    </w:p>
    <w:p w14:paraId="1DA43EC4" w14:textId="77777777" w:rsidR="00045D21" w:rsidRDefault="009133B1" w:rsidP="00045D21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r w:rsidRPr="009133B1">
        <w:rPr>
          <w:rFonts w:cs="Calibri"/>
          <w:b/>
          <w:bCs/>
          <w:color w:val="0F1419"/>
          <w:sz w:val="22"/>
          <w:lang w:eastAsia="pl-PL"/>
        </w:rPr>
        <w:t>Sklep on-line duka.com automatycznie doda</w:t>
      </w:r>
      <w:r>
        <w:rPr>
          <w:rFonts w:cs="Calibri"/>
          <w:b/>
          <w:bCs/>
          <w:color w:val="0F1419"/>
          <w:sz w:val="22"/>
          <w:lang w:eastAsia="pl-PL"/>
        </w:rPr>
        <w:t>wał</w:t>
      </w:r>
      <w:r w:rsidRPr="009133B1">
        <w:rPr>
          <w:rFonts w:cs="Calibri"/>
          <w:b/>
          <w:bCs/>
          <w:color w:val="0F1419"/>
          <w:sz w:val="22"/>
          <w:lang w:eastAsia="pl-PL"/>
        </w:rPr>
        <w:t xml:space="preserve"> do koszyka kupującego niezamówione produkty. </w:t>
      </w:r>
      <w:r w:rsidR="000D46B5">
        <w:rPr>
          <w:rFonts w:cs="Calibri"/>
          <w:b/>
          <w:bCs/>
          <w:color w:val="0F1419"/>
          <w:sz w:val="22"/>
          <w:lang w:eastAsia="pl-PL"/>
        </w:rPr>
        <w:t xml:space="preserve">To niezgodna z prawem praktyka dark patterns. </w:t>
      </w:r>
    </w:p>
    <w:p w14:paraId="1B4AD020" w14:textId="499614AE" w:rsidR="000F4139" w:rsidRPr="00045D21" w:rsidRDefault="00C561AB" w:rsidP="00045D21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r w:rsidRPr="00045D21">
        <w:rPr>
          <w:rFonts w:cs="Calibri"/>
          <w:b/>
          <w:color w:val="0F1419"/>
          <w:sz w:val="22"/>
          <w:lang w:eastAsia="pl-PL"/>
        </w:rPr>
        <w:t>D</w:t>
      </w:r>
      <w:r w:rsidR="002D6977" w:rsidRPr="00045D21">
        <w:rPr>
          <w:rFonts w:cs="Calibri"/>
          <w:b/>
          <w:color w:val="0F1419"/>
          <w:sz w:val="22"/>
          <w:lang w:eastAsia="pl-PL"/>
        </w:rPr>
        <w:t xml:space="preserve">ecyzja </w:t>
      </w:r>
      <w:r w:rsidR="009C5ED5" w:rsidRPr="00045D21">
        <w:rPr>
          <w:rFonts w:cs="Calibri"/>
          <w:b/>
          <w:color w:val="0F1419"/>
          <w:sz w:val="22"/>
          <w:lang w:eastAsia="pl-PL"/>
        </w:rPr>
        <w:t xml:space="preserve">Prezesa </w:t>
      </w:r>
      <w:r w:rsidR="002D6977" w:rsidRPr="00045D21">
        <w:rPr>
          <w:rFonts w:cs="Calibri"/>
          <w:b/>
          <w:color w:val="0F1419"/>
          <w:sz w:val="22"/>
          <w:lang w:eastAsia="pl-PL"/>
        </w:rPr>
        <w:t>Urzędu dotyczy także</w:t>
      </w:r>
      <w:r w:rsidR="00D24844" w:rsidRPr="00045D21">
        <w:rPr>
          <w:rFonts w:cs="Calibri"/>
          <w:b/>
          <w:color w:val="0F1419"/>
          <w:sz w:val="22"/>
          <w:lang w:eastAsia="pl-PL"/>
        </w:rPr>
        <w:t xml:space="preserve"> </w:t>
      </w:r>
      <w:r w:rsidR="00D24844" w:rsidRPr="00045D21">
        <w:rPr>
          <w:rFonts w:cs="Calibri"/>
          <w:color w:val="000000"/>
          <w:sz w:val="22"/>
        </w:rPr>
        <w:t>zrekompensowania</w:t>
      </w:r>
      <w:r w:rsidR="00D24844" w:rsidRPr="00045D21">
        <w:rPr>
          <w:rFonts w:cs="Calibri"/>
          <w:b/>
          <w:color w:val="0F1419"/>
          <w:sz w:val="22"/>
          <w:lang w:eastAsia="pl-PL"/>
        </w:rPr>
        <w:t xml:space="preserve"> strat </w:t>
      </w:r>
      <w:r w:rsidR="00586D49" w:rsidRPr="00045D21">
        <w:rPr>
          <w:rFonts w:cs="Calibri"/>
          <w:b/>
          <w:color w:val="0F1419"/>
          <w:sz w:val="22"/>
          <w:lang w:eastAsia="pl-PL"/>
        </w:rPr>
        <w:t>konsumentom</w:t>
      </w:r>
      <w:r w:rsidR="00D24844" w:rsidRPr="00045D21">
        <w:rPr>
          <w:rFonts w:cs="Calibri"/>
          <w:b/>
          <w:color w:val="0F1419"/>
          <w:sz w:val="22"/>
          <w:lang w:eastAsia="pl-PL"/>
        </w:rPr>
        <w:t xml:space="preserve">. </w:t>
      </w:r>
    </w:p>
    <w:p w14:paraId="18886016" w14:textId="0A895A9E" w:rsidR="00045D21" w:rsidRDefault="000F4139" w:rsidP="00045D21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 w:rsidRPr="000F4139">
        <w:rPr>
          <w:rFonts w:cs="Calibri"/>
          <w:b/>
          <w:color w:val="000000"/>
          <w:sz w:val="22"/>
        </w:rPr>
        <w:t xml:space="preserve">[Warszawa, </w:t>
      </w:r>
      <w:r w:rsidR="00045D21">
        <w:rPr>
          <w:rFonts w:cs="Calibri"/>
          <w:b/>
          <w:color w:val="000000"/>
          <w:sz w:val="22"/>
        </w:rPr>
        <w:t>21</w:t>
      </w:r>
      <w:r w:rsidRPr="000F4139">
        <w:rPr>
          <w:rFonts w:cs="Calibri"/>
          <w:b/>
          <w:color w:val="000000"/>
          <w:sz w:val="22"/>
        </w:rPr>
        <w:t xml:space="preserve"> </w:t>
      </w:r>
      <w:r w:rsidR="009133B1">
        <w:rPr>
          <w:rFonts w:cs="Calibri"/>
          <w:b/>
          <w:color w:val="000000"/>
          <w:sz w:val="22"/>
        </w:rPr>
        <w:t>grudni</w:t>
      </w:r>
      <w:r w:rsidRPr="000F4139">
        <w:rPr>
          <w:rFonts w:cs="Calibri"/>
          <w:b/>
          <w:color w:val="000000"/>
          <w:sz w:val="22"/>
        </w:rPr>
        <w:t>a 2023 r.]</w:t>
      </w:r>
      <w:r w:rsidRPr="000F4139">
        <w:rPr>
          <w:rFonts w:cs="Calibri"/>
          <w:color w:val="000000"/>
          <w:sz w:val="22"/>
        </w:rPr>
        <w:t xml:space="preserve"> </w:t>
      </w:r>
      <w:r w:rsidR="00F96B37" w:rsidRPr="00F96B37">
        <w:rPr>
          <w:rFonts w:cs="Calibri"/>
          <w:color w:val="000000"/>
          <w:sz w:val="22"/>
        </w:rPr>
        <w:t> </w:t>
      </w:r>
      <w:r w:rsidR="00577293">
        <w:rPr>
          <w:rFonts w:cs="Calibri"/>
          <w:color w:val="000000"/>
          <w:sz w:val="22"/>
        </w:rPr>
        <w:t xml:space="preserve">Wywodząca się ze </w:t>
      </w:r>
      <w:r w:rsidR="007D7F47">
        <w:rPr>
          <w:rFonts w:cs="Calibri"/>
          <w:color w:val="000000"/>
          <w:sz w:val="22"/>
        </w:rPr>
        <w:t>S</w:t>
      </w:r>
      <w:r w:rsidR="0034532C">
        <w:rPr>
          <w:rFonts w:cs="Calibri"/>
          <w:color w:val="000000"/>
          <w:sz w:val="22"/>
        </w:rPr>
        <w:t>zwecji</w:t>
      </w:r>
      <w:r w:rsidR="009133B1" w:rsidRPr="009133B1">
        <w:rPr>
          <w:rFonts w:cs="Calibri"/>
          <w:color w:val="000000"/>
          <w:sz w:val="22"/>
        </w:rPr>
        <w:t xml:space="preserve"> sieć mebli i akcesoriów kuchennych D</w:t>
      </w:r>
      <w:r w:rsidR="00481968">
        <w:rPr>
          <w:rFonts w:cs="Calibri"/>
          <w:color w:val="000000"/>
          <w:sz w:val="22"/>
        </w:rPr>
        <w:t>UK</w:t>
      </w:r>
      <w:r w:rsidR="00BD6D33">
        <w:rPr>
          <w:rFonts w:cs="Calibri"/>
          <w:color w:val="000000"/>
          <w:sz w:val="22"/>
        </w:rPr>
        <w:t>A</w:t>
      </w:r>
      <w:r w:rsidR="009133B1" w:rsidRPr="009133B1">
        <w:rPr>
          <w:rFonts w:cs="Calibri"/>
          <w:color w:val="000000"/>
          <w:sz w:val="22"/>
        </w:rPr>
        <w:t xml:space="preserve"> </w:t>
      </w:r>
      <w:r w:rsidR="007A1D5D">
        <w:rPr>
          <w:rFonts w:cs="Calibri"/>
          <w:color w:val="000000"/>
          <w:sz w:val="22"/>
        </w:rPr>
        <w:t xml:space="preserve">w </w:t>
      </w:r>
      <w:r w:rsidR="00A00D2F">
        <w:rPr>
          <w:rFonts w:cs="Calibri"/>
          <w:color w:val="000000"/>
          <w:sz w:val="22"/>
        </w:rPr>
        <w:t xml:space="preserve">naszym kraju </w:t>
      </w:r>
      <w:r w:rsidR="007A1D5D">
        <w:rPr>
          <w:rFonts w:cs="Calibri"/>
          <w:color w:val="000000"/>
          <w:sz w:val="22"/>
        </w:rPr>
        <w:t xml:space="preserve">ma </w:t>
      </w:r>
      <w:r w:rsidR="009133B1" w:rsidRPr="009133B1">
        <w:rPr>
          <w:rFonts w:cs="Calibri"/>
          <w:color w:val="000000"/>
          <w:sz w:val="22"/>
        </w:rPr>
        <w:t xml:space="preserve">ponad </w:t>
      </w:r>
      <w:r w:rsidR="00EE3169">
        <w:rPr>
          <w:rFonts w:cs="Calibri"/>
          <w:color w:val="000000"/>
          <w:sz w:val="22"/>
        </w:rPr>
        <w:t>6</w:t>
      </w:r>
      <w:r w:rsidR="009133B1" w:rsidRPr="009133B1">
        <w:rPr>
          <w:rFonts w:cs="Calibri"/>
          <w:color w:val="000000"/>
          <w:sz w:val="22"/>
        </w:rPr>
        <w:t xml:space="preserve">0 </w:t>
      </w:r>
      <w:r w:rsidR="00A00D2F">
        <w:rPr>
          <w:rFonts w:cs="Calibri"/>
          <w:color w:val="000000"/>
          <w:sz w:val="22"/>
        </w:rPr>
        <w:t xml:space="preserve">placówek </w:t>
      </w:r>
      <w:r w:rsidR="00BD6D33">
        <w:rPr>
          <w:rFonts w:cs="Calibri"/>
          <w:color w:val="000000"/>
          <w:sz w:val="22"/>
        </w:rPr>
        <w:t>stacjonarnych</w:t>
      </w:r>
      <w:r w:rsidR="00A00D2F">
        <w:rPr>
          <w:rFonts w:cs="Calibri"/>
          <w:color w:val="000000"/>
          <w:sz w:val="22"/>
        </w:rPr>
        <w:t xml:space="preserve"> oraz sklep internetowy duka.com/p</w:t>
      </w:r>
      <w:r w:rsidR="002D6977">
        <w:rPr>
          <w:rFonts w:cs="Calibri"/>
          <w:color w:val="000000"/>
          <w:sz w:val="22"/>
        </w:rPr>
        <w:t>l. W czerwcu Prezes UOKiK postawił spółce</w:t>
      </w:r>
      <w:r w:rsidR="00586D49">
        <w:rPr>
          <w:rFonts w:cs="Calibri"/>
          <w:color w:val="000000"/>
          <w:sz w:val="22"/>
        </w:rPr>
        <w:t xml:space="preserve"> </w:t>
      </w:r>
      <w:r w:rsidR="00586D49" w:rsidRPr="00B87657">
        <w:rPr>
          <w:rFonts w:cs="Calibri"/>
          <w:color w:val="000000"/>
          <w:sz w:val="22"/>
        </w:rPr>
        <w:t>zarzut</w:t>
      </w:r>
      <w:r w:rsidR="002D6977">
        <w:rPr>
          <w:rFonts w:cs="Calibri"/>
          <w:color w:val="000000"/>
          <w:sz w:val="22"/>
        </w:rPr>
        <w:t xml:space="preserve"> dodawania klientom</w:t>
      </w:r>
      <w:r w:rsidR="00F70812">
        <w:rPr>
          <w:rFonts w:cs="Calibri"/>
          <w:color w:val="000000"/>
          <w:sz w:val="22"/>
        </w:rPr>
        <w:t xml:space="preserve"> kupującym online</w:t>
      </w:r>
      <w:r w:rsidR="002D6977">
        <w:rPr>
          <w:rFonts w:cs="Calibri"/>
          <w:color w:val="000000"/>
          <w:sz w:val="22"/>
        </w:rPr>
        <w:t xml:space="preserve"> do koszyków zakupowych dodatkowych</w:t>
      </w:r>
      <w:r w:rsidR="005B3A7F">
        <w:rPr>
          <w:rFonts w:cs="Calibri"/>
          <w:color w:val="000000"/>
          <w:sz w:val="22"/>
        </w:rPr>
        <w:t xml:space="preserve"> towarów.</w:t>
      </w:r>
      <w:r w:rsidR="00045D21">
        <w:rPr>
          <w:rFonts w:cs="Calibri"/>
          <w:color w:val="000000"/>
          <w:sz w:val="22"/>
        </w:rPr>
        <w:t xml:space="preserve"> </w:t>
      </w:r>
    </w:p>
    <w:p w14:paraId="0AA67314" w14:textId="3309C2F1" w:rsidR="00045D21" w:rsidRDefault="00F70812" w:rsidP="00045D21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Zakwestionowana praktyka trwała prawie cały ubiegły rok</w:t>
      </w:r>
      <w:r w:rsidR="004C78A7">
        <w:rPr>
          <w:rFonts w:cs="Calibri"/>
          <w:color w:val="000000"/>
          <w:sz w:val="22"/>
        </w:rPr>
        <w:t xml:space="preserve"> – od 4 stycznia do </w:t>
      </w:r>
      <w:r w:rsidR="00B43ABE" w:rsidRPr="00B87657">
        <w:rPr>
          <w:rFonts w:cs="Calibri"/>
          <w:color w:val="000000"/>
          <w:sz w:val="22"/>
        </w:rPr>
        <w:t>2</w:t>
      </w:r>
      <w:r w:rsidR="004C78A7" w:rsidRPr="00B87657">
        <w:rPr>
          <w:rFonts w:cs="Calibri"/>
          <w:color w:val="000000"/>
          <w:sz w:val="22"/>
        </w:rPr>
        <w:t>7</w:t>
      </w:r>
      <w:r w:rsidR="004C78A7">
        <w:rPr>
          <w:rFonts w:cs="Calibri"/>
          <w:color w:val="000000"/>
          <w:sz w:val="22"/>
        </w:rPr>
        <w:t xml:space="preserve"> grudnia</w:t>
      </w:r>
      <w:r>
        <w:rPr>
          <w:rFonts w:cs="Calibri"/>
          <w:color w:val="000000"/>
          <w:sz w:val="22"/>
        </w:rPr>
        <w:t xml:space="preserve">. Osobom robiącym zakupy w sklepie internetowym duka.com/pl  do zamówienia, bez uprzedniej </w:t>
      </w:r>
      <w:r w:rsidR="005B3A7F">
        <w:rPr>
          <w:rFonts w:cs="Calibri"/>
          <w:color w:val="000000"/>
          <w:sz w:val="22"/>
        </w:rPr>
        <w:t xml:space="preserve">wyraźnej </w:t>
      </w:r>
      <w:r>
        <w:rPr>
          <w:rFonts w:cs="Calibri"/>
          <w:color w:val="000000"/>
          <w:sz w:val="22"/>
        </w:rPr>
        <w:t>zgody</w:t>
      </w:r>
      <w:r w:rsidR="009C5ED5">
        <w:rPr>
          <w:rFonts w:cs="Calibri"/>
          <w:color w:val="000000"/>
          <w:sz w:val="22"/>
        </w:rPr>
        <w:t>,</w:t>
      </w:r>
      <w:r>
        <w:rPr>
          <w:rFonts w:cs="Calibri"/>
          <w:color w:val="000000"/>
          <w:sz w:val="22"/>
        </w:rPr>
        <w:t xml:space="preserve"> dodawane były „promocyjne” produkty. W zależności od okresu objętego promocją do koszyka pełnego wybranych przez kupującego towarów automatycznie trafiała parasolka lub filiżanka. </w:t>
      </w:r>
      <w:r w:rsidR="005B3A7F" w:rsidRPr="001C0592">
        <w:rPr>
          <w:rFonts w:cs="Calibri"/>
          <w:color w:val="000000"/>
          <w:sz w:val="22"/>
        </w:rPr>
        <w:t xml:space="preserve">Aby uniknąć zakupu niechcianego towaru konsument musiał </w:t>
      </w:r>
      <w:r w:rsidR="001C0592" w:rsidRPr="001C0592">
        <w:rPr>
          <w:rFonts w:cs="Calibri"/>
          <w:color w:val="000000"/>
          <w:sz w:val="22"/>
        </w:rPr>
        <w:t xml:space="preserve">go usunąć, </w:t>
      </w:r>
      <w:r w:rsidR="005B3A7F" w:rsidRPr="001C0592">
        <w:rPr>
          <w:rFonts w:cs="Calibri"/>
          <w:color w:val="000000"/>
          <w:sz w:val="22"/>
        </w:rPr>
        <w:t xml:space="preserve">co w przypadku pełnego koszyka mogło zostać przez niego pominięte. </w:t>
      </w:r>
      <w:r w:rsidR="001C0592" w:rsidRPr="001C0592">
        <w:rPr>
          <w:rFonts w:cs="Calibri"/>
          <w:b/>
          <w:color w:val="000000"/>
          <w:sz w:val="22"/>
        </w:rPr>
        <w:t xml:space="preserve">Warto podkreślić, że </w:t>
      </w:r>
      <w:r w:rsidR="005B3A7F" w:rsidRPr="001C0592">
        <w:rPr>
          <w:rFonts w:cs="Calibri"/>
          <w:b/>
          <w:color w:val="000000"/>
          <w:sz w:val="22"/>
        </w:rPr>
        <w:t>dodanie do koszyka promocyjnego produktu powinno zależeć tylko i wyłącznie od woli i decyzji konsumenta, a nie przedsiębiorcy, który uważa, że konsument może sam usunąć z koszyka niechciany produkt.</w:t>
      </w:r>
      <w:r w:rsidR="005B3A7F" w:rsidRPr="001C0592">
        <w:rPr>
          <w:rFonts w:cs="Calibri"/>
          <w:color w:val="000000"/>
          <w:sz w:val="22"/>
        </w:rPr>
        <w:t xml:space="preserve"> </w:t>
      </w:r>
      <w:r w:rsidR="007D7F47">
        <w:rPr>
          <w:rFonts w:cs="Calibri"/>
          <w:color w:val="000000"/>
          <w:sz w:val="22"/>
        </w:rPr>
        <w:t>Jeśli kupujący nie zauważył dodatków dokonując płatności</w:t>
      </w:r>
      <w:r w:rsidR="00631909">
        <w:rPr>
          <w:rFonts w:cs="Calibri"/>
          <w:color w:val="000000"/>
          <w:sz w:val="22"/>
        </w:rPr>
        <w:t xml:space="preserve">, </w:t>
      </w:r>
      <w:r w:rsidR="007D7F47">
        <w:rPr>
          <w:rFonts w:cs="Calibri"/>
          <w:color w:val="000000"/>
          <w:sz w:val="22"/>
        </w:rPr>
        <w:t xml:space="preserve">parasolka lub filiżanka stawały się jego własnością. </w:t>
      </w:r>
      <w:r w:rsidR="007D7F47" w:rsidRPr="00152542">
        <w:rPr>
          <w:rFonts w:cs="Calibri"/>
          <w:bCs/>
          <w:color w:val="0F1419"/>
          <w:sz w:val="22"/>
          <w:lang w:eastAsia="pl-PL"/>
        </w:rPr>
        <w:t>Zwrot niechcianego zakupu oznaczał dla</w:t>
      </w:r>
      <w:r w:rsidR="006E0629">
        <w:rPr>
          <w:rFonts w:cs="Calibri"/>
          <w:bCs/>
          <w:color w:val="0F1419"/>
          <w:sz w:val="22"/>
          <w:lang w:eastAsia="pl-PL"/>
        </w:rPr>
        <w:t xml:space="preserve"> klientów sieci DUKA</w:t>
      </w:r>
      <w:r w:rsidR="007D7F47" w:rsidRPr="00152542">
        <w:rPr>
          <w:rFonts w:cs="Calibri"/>
          <w:bCs/>
          <w:color w:val="0F1419"/>
          <w:sz w:val="22"/>
          <w:lang w:eastAsia="pl-PL"/>
        </w:rPr>
        <w:t xml:space="preserve"> konieczność poświęcenia czasu oraz poniesienie kosztów nadania przesyłki.</w:t>
      </w:r>
    </w:p>
    <w:p w14:paraId="726D4ABF" w14:textId="4F124323" w:rsidR="00655D54" w:rsidRPr="00655D54" w:rsidRDefault="00655D54" w:rsidP="00045D21">
      <w:pPr>
        <w:spacing w:before="100" w:beforeAutospacing="1" w:after="100" w:afterAutospacing="1" w:line="360" w:lineRule="auto"/>
        <w:contextualSpacing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- </w:t>
      </w:r>
      <w:r w:rsidR="004B30C4">
        <w:rPr>
          <w:rFonts w:cs="Calibri"/>
          <w:i/>
          <w:color w:val="000000"/>
          <w:sz w:val="22"/>
        </w:rPr>
        <w:t>S</w:t>
      </w:r>
      <w:r w:rsidRPr="00655D54">
        <w:rPr>
          <w:rFonts w:cs="Calibri"/>
          <w:i/>
          <w:color w:val="000000"/>
          <w:sz w:val="22"/>
        </w:rPr>
        <w:t>tron</w:t>
      </w:r>
      <w:r w:rsidR="004B30C4">
        <w:rPr>
          <w:rFonts w:cs="Calibri"/>
          <w:i/>
          <w:color w:val="000000"/>
          <w:sz w:val="22"/>
        </w:rPr>
        <w:t>a</w:t>
      </w:r>
      <w:r w:rsidRPr="00655D54">
        <w:rPr>
          <w:rFonts w:cs="Calibri"/>
          <w:i/>
          <w:color w:val="000000"/>
          <w:sz w:val="22"/>
        </w:rPr>
        <w:t xml:space="preserve"> powinna być tak </w:t>
      </w:r>
      <w:r w:rsidR="004B30C4">
        <w:rPr>
          <w:rFonts w:cs="Calibri"/>
          <w:i/>
          <w:color w:val="000000"/>
          <w:sz w:val="22"/>
        </w:rPr>
        <w:t>stworzona,</w:t>
      </w:r>
      <w:r w:rsidR="004B30C4" w:rsidRPr="00655D54">
        <w:rPr>
          <w:rFonts w:cs="Calibri"/>
          <w:i/>
          <w:color w:val="000000"/>
          <w:sz w:val="22"/>
        </w:rPr>
        <w:t xml:space="preserve"> </w:t>
      </w:r>
      <w:r w:rsidRPr="00655D54">
        <w:rPr>
          <w:rFonts w:cs="Calibri"/>
          <w:i/>
          <w:color w:val="000000"/>
          <w:sz w:val="22"/>
        </w:rPr>
        <w:t>by konsument mógł się po niej poruszać intuicyjnie i bezpiecznie. Projektowanie strony internetowej w sposób, który wymusza na konsumenci aktywne działanie, by w jego koszyku zakupowym nie znalazły się produkty, których on nie wybrał, jest działaniem nielojalnym i utrudniającym konsumentowi dokonywanie zakupów online</w:t>
      </w:r>
      <w:r>
        <w:rPr>
          <w:rFonts w:cs="Calibri"/>
          <w:i/>
          <w:color w:val="000000"/>
          <w:sz w:val="22"/>
        </w:rPr>
        <w:t>.</w:t>
      </w:r>
      <w:r w:rsidRPr="00655D54">
        <w:rPr>
          <w:rFonts w:cs="Calibri"/>
          <w:color w:val="000000"/>
          <w:sz w:val="22"/>
        </w:rPr>
        <w:t xml:space="preserve"> </w:t>
      </w:r>
      <w:r w:rsidRPr="00655D54">
        <w:rPr>
          <w:rFonts w:cs="Calibri"/>
          <w:i/>
          <w:color w:val="000000"/>
          <w:sz w:val="22"/>
        </w:rPr>
        <w:t xml:space="preserve">Przedsiębiorca oferujący produkt w promocji może sugerować konsumentowi dodanie go do koszyka, nie może jednak sam podejmować za konsumenta tej decyzji  </w:t>
      </w:r>
      <w:r>
        <w:rPr>
          <w:rFonts w:cs="Calibri"/>
          <w:color w:val="000000"/>
          <w:sz w:val="22"/>
        </w:rPr>
        <w:t xml:space="preserve">– podkreśla Prezes UOKiK Tomasz Chróstny. </w:t>
      </w:r>
    </w:p>
    <w:p w14:paraId="65D96F88" w14:textId="22B0EA40" w:rsidR="00481968" w:rsidRDefault="00655D54" w:rsidP="00045D21">
      <w:pPr>
        <w:spacing w:before="100" w:beforeAutospacing="1" w:after="100" w:afterAutospacing="1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lastRenderedPageBreak/>
        <w:t>Prezes UOKiK uznał, że k</w:t>
      </w:r>
      <w:r w:rsidRPr="00EA5181">
        <w:rPr>
          <w:rFonts w:cs="Calibri"/>
          <w:color w:val="000000"/>
          <w:sz w:val="22"/>
        </w:rPr>
        <w:t>onsumenci mogli nie zauważyć dodatkowego artykułu podczas składania zamówienia i dokonać zakupu, którego nie planowali.</w:t>
      </w:r>
      <w:r w:rsidR="00D24844">
        <w:rPr>
          <w:rFonts w:cs="Calibri"/>
          <w:color w:val="000000"/>
          <w:sz w:val="22"/>
        </w:rPr>
        <w:t xml:space="preserve"> Za stosowanie </w:t>
      </w:r>
      <w:r w:rsidRPr="00EA5181">
        <w:rPr>
          <w:rFonts w:cs="Calibri"/>
          <w:color w:val="000000"/>
          <w:sz w:val="22"/>
        </w:rPr>
        <w:t xml:space="preserve"> </w:t>
      </w:r>
      <w:r>
        <w:rPr>
          <w:rFonts w:cs="Calibri"/>
          <w:color w:val="000000"/>
          <w:sz w:val="22"/>
        </w:rPr>
        <w:t>przez DUKA International praktyk</w:t>
      </w:r>
      <w:r w:rsidR="00D24844">
        <w:rPr>
          <w:rFonts w:cs="Calibri"/>
          <w:color w:val="000000"/>
          <w:sz w:val="22"/>
        </w:rPr>
        <w:t>i</w:t>
      </w:r>
      <w:r>
        <w:rPr>
          <w:rFonts w:cs="Calibri"/>
          <w:color w:val="000000"/>
          <w:sz w:val="22"/>
        </w:rPr>
        <w:t xml:space="preserve"> narusz</w:t>
      </w:r>
      <w:r w:rsidR="00530976">
        <w:rPr>
          <w:rFonts w:cs="Calibri"/>
          <w:color w:val="000000"/>
          <w:sz w:val="22"/>
        </w:rPr>
        <w:t xml:space="preserve">ającej </w:t>
      </w:r>
      <w:r>
        <w:rPr>
          <w:rFonts w:cs="Calibri"/>
          <w:color w:val="000000"/>
          <w:sz w:val="22"/>
        </w:rPr>
        <w:t>zbiorowe interesy konsumentów</w:t>
      </w:r>
      <w:r w:rsidR="00D24844">
        <w:rPr>
          <w:rFonts w:cs="Calibri"/>
          <w:color w:val="000000"/>
          <w:sz w:val="22"/>
        </w:rPr>
        <w:t xml:space="preserve"> Prezes UOKiK </w:t>
      </w:r>
      <w:r w:rsidR="009C5ED5">
        <w:rPr>
          <w:rFonts w:cs="Calibri"/>
          <w:color w:val="000000"/>
          <w:sz w:val="22"/>
        </w:rPr>
        <w:t xml:space="preserve">Tomasz Chróstny </w:t>
      </w:r>
      <w:r w:rsidR="00D24844">
        <w:rPr>
          <w:rFonts w:cs="Calibri"/>
          <w:color w:val="000000"/>
          <w:sz w:val="22"/>
        </w:rPr>
        <w:t>nał</w:t>
      </w:r>
      <w:bookmarkStart w:id="0" w:name="_Hlk153310399"/>
      <w:r w:rsidR="00D24844">
        <w:rPr>
          <w:rFonts w:cs="Calibri"/>
          <w:color w:val="000000"/>
          <w:sz w:val="22"/>
        </w:rPr>
        <w:t xml:space="preserve">ożył karę w </w:t>
      </w:r>
      <w:r w:rsidR="00481968" w:rsidRPr="00481968">
        <w:rPr>
          <w:rFonts w:cs="Calibri"/>
          <w:color w:val="000000"/>
          <w:sz w:val="22"/>
        </w:rPr>
        <w:t xml:space="preserve">wysokości </w:t>
      </w:r>
      <w:r w:rsidR="00481968" w:rsidRPr="00B30B80">
        <w:rPr>
          <w:rFonts w:cs="Calibri"/>
          <w:color w:val="000000"/>
          <w:sz w:val="22"/>
        </w:rPr>
        <w:t>1</w:t>
      </w:r>
      <w:r w:rsidR="00B43ABE" w:rsidRPr="00B30B80">
        <w:rPr>
          <w:rFonts w:cs="Calibri"/>
          <w:color w:val="000000"/>
          <w:sz w:val="22"/>
        </w:rPr>
        <w:t> </w:t>
      </w:r>
      <w:bookmarkEnd w:id="0"/>
      <w:r w:rsidR="00B43ABE" w:rsidRPr="00B30B80">
        <w:rPr>
          <w:rFonts w:cs="Calibri"/>
          <w:color w:val="000000"/>
          <w:sz w:val="22"/>
        </w:rPr>
        <w:t>578 06</w:t>
      </w:r>
      <w:r w:rsidR="005D1877" w:rsidRPr="00B30B80">
        <w:rPr>
          <w:rFonts w:cs="Calibri"/>
          <w:color w:val="000000"/>
          <w:sz w:val="22"/>
        </w:rPr>
        <w:t>1</w:t>
      </w:r>
      <w:r w:rsidR="00481968" w:rsidRPr="00B30B80">
        <w:rPr>
          <w:rFonts w:cs="Calibri"/>
          <w:color w:val="000000"/>
          <w:sz w:val="22"/>
        </w:rPr>
        <w:t xml:space="preserve"> zł</w:t>
      </w:r>
      <w:r w:rsidR="007D7F47" w:rsidRPr="00B30B80">
        <w:rPr>
          <w:rFonts w:cs="Calibri"/>
          <w:color w:val="000000"/>
          <w:sz w:val="22"/>
        </w:rPr>
        <w:t>.</w:t>
      </w:r>
      <w:r w:rsidR="007D7F47">
        <w:rPr>
          <w:rFonts w:cs="Calibri"/>
          <w:color w:val="000000"/>
          <w:sz w:val="22"/>
        </w:rPr>
        <w:t xml:space="preserve"> </w:t>
      </w:r>
      <w:r w:rsidR="00D24844">
        <w:rPr>
          <w:rFonts w:cs="Calibri"/>
          <w:color w:val="000000"/>
          <w:sz w:val="22"/>
        </w:rPr>
        <w:t xml:space="preserve">Na jej wysokość miało wpływ zaprzestanie </w:t>
      </w:r>
      <w:r w:rsidR="00530976">
        <w:rPr>
          <w:rFonts w:cs="Calibri"/>
          <w:color w:val="000000"/>
          <w:sz w:val="22"/>
        </w:rPr>
        <w:t xml:space="preserve">stosowania </w:t>
      </w:r>
      <w:r w:rsidR="00D24844">
        <w:rPr>
          <w:rFonts w:cs="Calibri"/>
          <w:color w:val="000000"/>
          <w:sz w:val="22"/>
        </w:rPr>
        <w:t xml:space="preserve">przez spółkę niedozwolonej praktyki. </w:t>
      </w:r>
    </w:p>
    <w:p w14:paraId="61988ED8" w14:textId="3CAE7CE8" w:rsidR="00530976" w:rsidRDefault="00530976" w:rsidP="00686591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Ponadto w</w:t>
      </w:r>
      <w:r w:rsidR="003575ED">
        <w:rPr>
          <w:rFonts w:cs="Calibri"/>
          <w:color w:val="000000"/>
          <w:sz w:val="22"/>
        </w:rPr>
        <w:t xml:space="preserve"> </w:t>
      </w:r>
      <w:hyperlink r:id="rId9" w:history="1">
        <w:r w:rsidR="003575ED" w:rsidRPr="00983437">
          <w:rPr>
            <w:rStyle w:val="Hipercze"/>
            <w:rFonts w:cs="Calibri"/>
            <w:sz w:val="22"/>
          </w:rPr>
          <w:t>wydanej decyzji</w:t>
        </w:r>
      </w:hyperlink>
      <w:bookmarkStart w:id="1" w:name="_GoBack"/>
      <w:bookmarkEnd w:id="1"/>
      <w:r w:rsidR="003575ED">
        <w:rPr>
          <w:rFonts w:cs="Calibri"/>
          <w:color w:val="000000"/>
          <w:sz w:val="22"/>
        </w:rPr>
        <w:t xml:space="preserve"> Prezes UOKiK nakazał DUKA International zrekompensowanie strat konsumentom. </w:t>
      </w:r>
      <w:r w:rsidR="00D24844">
        <w:rPr>
          <w:rFonts w:cs="Calibri"/>
          <w:color w:val="000000"/>
          <w:sz w:val="22"/>
        </w:rPr>
        <w:t xml:space="preserve">Spółka ma zwrócić </w:t>
      </w:r>
      <w:r w:rsidR="00D24844">
        <w:rPr>
          <w:rFonts w:cs="Calibri"/>
          <w:bCs/>
          <w:color w:val="000000"/>
          <w:sz w:val="22"/>
        </w:rPr>
        <w:t xml:space="preserve">pieniądze za automatycznie dodawane towary </w:t>
      </w:r>
      <w:r w:rsidR="00481968">
        <w:rPr>
          <w:rFonts w:cs="Calibri"/>
          <w:bCs/>
          <w:color w:val="000000"/>
          <w:sz w:val="22"/>
        </w:rPr>
        <w:t>w</w:t>
      </w:r>
      <w:r w:rsidR="003D28FC" w:rsidRPr="003D28FC">
        <w:rPr>
          <w:rFonts w:cs="Calibri"/>
          <w:bCs/>
          <w:color w:val="000000"/>
          <w:sz w:val="22"/>
        </w:rPr>
        <w:t>szystkim konsumentom, którzy w okresie od 4 stycznia do 27 grudnia 2022 r. złożyli zamówienia w sklepie internetowym duka.com</w:t>
      </w:r>
      <w:r w:rsidR="00481968">
        <w:rPr>
          <w:rFonts w:cs="Calibri"/>
          <w:bCs/>
          <w:color w:val="000000"/>
          <w:sz w:val="22"/>
        </w:rPr>
        <w:t>/pl</w:t>
      </w:r>
      <w:r w:rsidR="003575ED">
        <w:rPr>
          <w:rFonts w:cs="Calibri"/>
          <w:bCs/>
          <w:color w:val="000000"/>
          <w:sz w:val="22"/>
        </w:rPr>
        <w:t xml:space="preserve"> i </w:t>
      </w:r>
      <w:r w:rsidR="00D24844">
        <w:rPr>
          <w:rFonts w:cs="Calibri"/>
          <w:bCs/>
          <w:color w:val="000000"/>
          <w:sz w:val="22"/>
        </w:rPr>
        <w:t>zapłacili za</w:t>
      </w:r>
      <w:r w:rsidR="003575ED">
        <w:rPr>
          <w:rFonts w:cs="Calibri"/>
          <w:bCs/>
          <w:color w:val="000000"/>
          <w:sz w:val="22"/>
        </w:rPr>
        <w:t xml:space="preserve"> </w:t>
      </w:r>
      <w:r w:rsidR="003D28FC" w:rsidRPr="003D28FC">
        <w:rPr>
          <w:rFonts w:cs="Calibri"/>
          <w:bCs/>
          <w:color w:val="000000"/>
          <w:sz w:val="22"/>
        </w:rPr>
        <w:t xml:space="preserve">niezamawiane </w:t>
      </w:r>
      <w:r w:rsidR="003575ED">
        <w:rPr>
          <w:rFonts w:cs="Calibri"/>
          <w:bCs/>
          <w:color w:val="000000"/>
          <w:sz w:val="22"/>
        </w:rPr>
        <w:t>dodatki. O</w:t>
      </w:r>
      <w:r w:rsidR="00481968">
        <w:rPr>
          <w:rFonts w:cs="Calibri"/>
          <w:bCs/>
          <w:color w:val="000000"/>
          <w:sz w:val="22"/>
        </w:rPr>
        <w:t xml:space="preserve">dpowiednio w wysokości </w:t>
      </w:r>
      <w:r w:rsidR="00481968" w:rsidRPr="00481968">
        <w:rPr>
          <w:rFonts w:cs="Calibri"/>
          <w:bCs/>
          <w:color w:val="000000"/>
          <w:sz w:val="22"/>
        </w:rPr>
        <w:t xml:space="preserve">24,99 zł </w:t>
      </w:r>
      <w:r w:rsidR="00481968">
        <w:rPr>
          <w:rFonts w:cs="Calibri"/>
          <w:bCs/>
          <w:color w:val="000000"/>
          <w:sz w:val="22"/>
        </w:rPr>
        <w:t>tym, którzy nie zdecydowali się na ich zwrot</w:t>
      </w:r>
      <w:r w:rsidR="003575ED">
        <w:rPr>
          <w:rFonts w:cs="Calibri"/>
          <w:bCs/>
          <w:color w:val="000000"/>
          <w:sz w:val="22"/>
        </w:rPr>
        <w:t xml:space="preserve"> </w:t>
      </w:r>
      <w:r w:rsidR="00481968">
        <w:rPr>
          <w:rFonts w:cs="Calibri"/>
          <w:bCs/>
          <w:color w:val="000000"/>
          <w:sz w:val="22"/>
        </w:rPr>
        <w:t xml:space="preserve">oraz </w:t>
      </w:r>
      <w:r w:rsidR="00481968" w:rsidRPr="00481968">
        <w:rPr>
          <w:rFonts w:cs="Calibri"/>
          <w:bCs/>
          <w:color w:val="000000"/>
          <w:sz w:val="22"/>
        </w:rPr>
        <w:t>14,50 zł</w:t>
      </w:r>
      <w:r w:rsidR="00481968">
        <w:rPr>
          <w:rFonts w:cs="Calibri"/>
          <w:bCs/>
          <w:color w:val="000000"/>
          <w:sz w:val="22"/>
        </w:rPr>
        <w:t xml:space="preserve"> pozostałym, którzy </w:t>
      </w:r>
      <w:r w:rsidR="003575ED">
        <w:rPr>
          <w:rFonts w:cs="Calibri"/>
          <w:bCs/>
          <w:color w:val="000000"/>
          <w:sz w:val="22"/>
        </w:rPr>
        <w:t xml:space="preserve">odesłali towary </w:t>
      </w:r>
      <w:r w:rsidR="00481968">
        <w:rPr>
          <w:rFonts w:cs="Calibri"/>
          <w:bCs/>
          <w:color w:val="000000"/>
          <w:sz w:val="22"/>
        </w:rPr>
        <w:t xml:space="preserve">na swój koszt. </w:t>
      </w:r>
      <w:r w:rsidR="00D24844">
        <w:rPr>
          <w:rFonts w:cs="Calibri"/>
          <w:color w:val="000000"/>
          <w:sz w:val="22"/>
        </w:rPr>
        <w:t>Ci pierwsi dodatkowo mogą zatrzymać</w:t>
      </w:r>
      <w:r w:rsidR="005B3A7F">
        <w:rPr>
          <w:rFonts w:cs="Calibri"/>
          <w:color w:val="000000"/>
          <w:sz w:val="22"/>
        </w:rPr>
        <w:t xml:space="preserve"> dodane produkty. </w:t>
      </w:r>
      <w:r w:rsidR="00D24844">
        <w:rPr>
          <w:rFonts w:cs="Calibri"/>
          <w:color w:val="000000"/>
          <w:sz w:val="22"/>
        </w:rPr>
        <w:t xml:space="preserve"> </w:t>
      </w:r>
    </w:p>
    <w:p w14:paraId="34ACD786" w14:textId="75A8516A" w:rsidR="00F21D39" w:rsidRPr="00530976" w:rsidRDefault="00530976" w:rsidP="00686591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bCs/>
          <w:color w:val="000000"/>
          <w:sz w:val="22"/>
        </w:rPr>
        <w:t>I</w:t>
      </w:r>
      <w:r w:rsidR="00481968">
        <w:rPr>
          <w:rFonts w:cs="Calibri"/>
          <w:bCs/>
          <w:color w:val="000000"/>
          <w:sz w:val="22"/>
        </w:rPr>
        <w:t xml:space="preserve">nformacja o decyzji </w:t>
      </w:r>
      <w:r w:rsidR="009C5ED5">
        <w:rPr>
          <w:rFonts w:cs="Calibri"/>
          <w:bCs/>
          <w:color w:val="000000"/>
          <w:sz w:val="22"/>
        </w:rPr>
        <w:t xml:space="preserve">Prezesa </w:t>
      </w:r>
      <w:r w:rsidR="003575ED">
        <w:rPr>
          <w:rFonts w:cs="Calibri"/>
          <w:bCs/>
          <w:color w:val="000000"/>
          <w:sz w:val="22"/>
        </w:rPr>
        <w:t xml:space="preserve">Urzędu </w:t>
      </w:r>
      <w:r w:rsidR="00481968">
        <w:rPr>
          <w:rFonts w:cs="Calibri"/>
          <w:bCs/>
          <w:color w:val="000000"/>
          <w:sz w:val="22"/>
        </w:rPr>
        <w:t xml:space="preserve">ma </w:t>
      </w:r>
      <w:r w:rsidR="003575ED">
        <w:rPr>
          <w:rFonts w:cs="Calibri"/>
          <w:bCs/>
          <w:color w:val="000000"/>
          <w:sz w:val="22"/>
        </w:rPr>
        <w:t xml:space="preserve">trafić </w:t>
      </w:r>
      <w:r w:rsidR="004E6A43" w:rsidRPr="00B30B80">
        <w:rPr>
          <w:rFonts w:cs="Calibri"/>
          <w:bCs/>
          <w:color w:val="000000"/>
          <w:sz w:val="22"/>
        </w:rPr>
        <w:t>e-mailowo</w:t>
      </w:r>
      <w:r w:rsidR="003575ED" w:rsidRPr="00B30B80">
        <w:rPr>
          <w:rFonts w:cs="Calibri"/>
          <w:bCs/>
          <w:color w:val="000000"/>
          <w:sz w:val="22"/>
        </w:rPr>
        <w:t xml:space="preserve"> </w:t>
      </w:r>
      <w:r w:rsidR="003D28FC" w:rsidRPr="00B30B80">
        <w:rPr>
          <w:rFonts w:cs="Calibri"/>
          <w:bCs/>
          <w:color w:val="000000"/>
          <w:sz w:val="22"/>
        </w:rPr>
        <w:t>oraz sms</w:t>
      </w:r>
      <w:r w:rsidR="003D28FC" w:rsidRPr="003D28FC">
        <w:rPr>
          <w:rFonts w:cs="Calibri"/>
          <w:bCs/>
          <w:color w:val="000000"/>
          <w:sz w:val="22"/>
        </w:rPr>
        <w:t xml:space="preserve"> do poszkodowanych klientów</w:t>
      </w:r>
      <w:r w:rsidR="003575ED">
        <w:rPr>
          <w:rFonts w:cs="Calibri"/>
          <w:bCs/>
          <w:color w:val="000000"/>
          <w:sz w:val="22"/>
        </w:rPr>
        <w:t xml:space="preserve">. </w:t>
      </w:r>
      <w:r w:rsidR="00D24844">
        <w:rPr>
          <w:rFonts w:cs="Calibri"/>
          <w:bCs/>
          <w:color w:val="000000"/>
          <w:sz w:val="22"/>
        </w:rPr>
        <w:t xml:space="preserve">Powinna pojawić się również na </w:t>
      </w:r>
      <w:r w:rsidR="003D28FC" w:rsidRPr="003D28FC">
        <w:rPr>
          <w:rFonts w:cs="Calibri"/>
          <w:bCs/>
          <w:color w:val="000000"/>
          <w:sz w:val="22"/>
        </w:rPr>
        <w:t xml:space="preserve">stronie </w:t>
      </w:r>
      <w:r>
        <w:rPr>
          <w:rFonts w:cs="Calibri"/>
          <w:bCs/>
          <w:color w:val="000000"/>
          <w:sz w:val="22"/>
        </w:rPr>
        <w:t xml:space="preserve">internetowej </w:t>
      </w:r>
      <w:r w:rsidR="00481968">
        <w:rPr>
          <w:rFonts w:cs="Calibri"/>
          <w:bCs/>
          <w:color w:val="000000"/>
          <w:sz w:val="22"/>
        </w:rPr>
        <w:t>oraz</w:t>
      </w:r>
      <w:r w:rsidR="003D28FC" w:rsidRPr="003D28FC">
        <w:rPr>
          <w:rFonts w:cs="Calibri"/>
          <w:bCs/>
          <w:color w:val="000000"/>
          <w:sz w:val="22"/>
        </w:rPr>
        <w:t xml:space="preserve"> w mediach społecznościowych </w:t>
      </w:r>
      <w:r w:rsidR="00D24844">
        <w:rPr>
          <w:rFonts w:cs="Calibri"/>
          <w:bCs/>
          <w:color w:val="000000"/>
          <w:sz w:val="22"/>
        </w:rPr>
        <w:t xml:space="preserve">spółki. </w:t>
      </w:r>
      <w:r w:rsidR="000D4258" w:rsidRPr="000D4258">
        <w:rPr>
          <w:rFonts w:cs="Calibri"/>
          <w:color w:val="000000"/>
          <w:sz w:val="22"/>
        </w:rPr>
        <w:t>Wydana decyzj</w:t>
      </w:r>
      <w:r w:rsidR="00D24844">
        <w:rPr>
          <w:rFonts w:cs="Calibri"/>
          <w:color w:val="000000"/>
          <w:sz w:val="22"/>
        </w:rPr>
        <w:t>a</w:t>
      </w:r>
      <w:r w:rsidR="000D4258" w:rsidRPr="000D4258">
        <w:rPr>
          <w:rFonts w:cs="Calibri"/>
          <w:color w:val="000000"/>
          <w:sz w:val="22"/>
        </w:rPr>
        <w:t xml:space="preserve"> nie jest prawomocna, przysługuje od niej odwołanie do sądu.</w:t>
      </w:r>
    </w:p>
    <w:p w14:paraId="65D50E76" w14:textId="77777777" w:rsidR="004C78A7" w:rsidRDefault="00DD0619" w:rsidP="004C78A7">
      <w:pPr>
        <w:spacing w:before="240" w:after="240" w:line="360" w:lineRule="auto"/>
        <w:jc w:val="both"/>
        <w:rPr>
          <w:rFonts w:cs="Calibri"/>
          <w:b/>
          <w:color w:val="000000"/>
          <w:sz w:val="22"/>
        </w:rPr>
      </w:pPr>
      <w:r>
        <w:rPr>
          <w:rFonts w:cs="Calibri"/>
          <w:b/>
          <w:color w:val="000000"/>
          <w:sz w:val="22"/>
        </w:rPr>
        <w:t>Ostrożnie! Dark patterns</w:t>
      </w:r>
    </w:p>
    <w:p w14:paraId="3998BC74" w14:textId="77777777" w:rsidR="00F51819" w:rsidRPr="004C78A7" w:rsidRDefault="007D345D" w:rsidP="00686591">
      <w:pPr>
        <w:spacing w:before="240" w:after="240" w:line="360" w:lineRule="auto"/>
        <w:jc w:val="both"/>
        <w:rPr>
          <w:rFonts w:cs="Calibri"/>
          <w:b/>
          <w:color w:val="000000"/>
          <w:sz w:val="22"/>
        </w:rPr>
      </w:pPr>
      <w:r w:rsidRPr="004C78A7">
        <w:rPr>
          <w:rFonts w:cs="Calibri"/>
          <w:bCs/>
          <w:color w:val="000000"/>
          <w:sz w:val="22"/>
        </w:rPr>
        <w:t xml:space="preserve">Stosowana przez </w:t>
      </w:r>
      <w:r w:rsidR="006E0629" w:rsidRPr="004C78A7">
        <w:rPr>
          <w:rFonts w:cs="Calibri"/>
          <w:bCs/>
          <w:color w:val="000000"/>
          <w:sz w:val="22"/>
        </w:rPr>
        <w:t xml:space="preserve">DUKA </w:t>
      </w:r>
      <w:r w:rsidRPr="004C78A7">
        <w:rPr>
          <w:rFonts w:cs="Calibri"/>
          <w:bCs/>
          <w:color w:val="000000"/>
          <w:sz w:val="22"/>
        </w:rPr>
        <w:t xml:space="preserve">praktyka </w:t>
      </w:r>
      <w:r w:rsidR="00F94CD7" w:rsidRPr="004C78A7">
        <w:rPr>
          <w:rFonts w:cs="Calibri"/>
          <w:bCs/>
          <w:color w:val="000000"/>
          <w:sz w:val="22"/>
        </w:rPr>
        <w:t>to przykład</w:t>
      </w:r>
      <w:r w:rsidRPr="004C78A7">
        <w:rPr>
          <w:rFonts w:cs="Calibri"/>
          <w:bCs/>
          <w:color w:val="000000"/>
          <w:sz w:val="22"/>
        </w:rPr>
        <w:t xml:space="preserve"> tzw. dark patterns, czyli wykorzystywani</w:t>
      </w:r>
      <w:r w:rsidR="00F94CD7" w:rsidRPr="004C78A7">
        <w:rPr>
          <w:rFonts w:cs="Calibri"/>
          <w:bCs/>
          <w:color w:val="000000"/>
          <w:sz w:val="22"/>
        </w:rPr>
        <w:t>a</w:t>
      </w:r>
      <w:r w:rsidRPr="004C78A7">
        <w:rPr>
          <w:rFonts w:cs="Calibri"/>
          <w:bCs/>
          <w:color w:val="000000"/>
          <w:sz w:val="22"/>
        </w:rPr>
        <w:t xml:space="preserve"> w nieuczciwy sposób wiedzy na temat zachowań konsumentów w internecie do wpływania na ich decyzje zakupowe.</w:t>
      </w:r>
      <w:r w:rsidR="00F94CD7" w:rsidRPr="004C78A7">
        <w:rPr>
          <w:rFonts w:cs="Calibri"/>
          <w:bCs/>
          <w:color w:val="000000"/>
          <w:sz w:val="22"/>
        </w:rPr>
        <w:t xml:space="preserve"> </w:t>
      </w:r>
      <w:r w:rsidR="00F94CD7" w:rsidRPr="00530976">
        <w:rPr>
          <w:rFonts w:cs="Calibri"/>
          <w:b/>
          <w:bCs/>
          <w:color w:val="000000"/>
          <w:sz w:val="22"/>
        </w:rPr>
        <w:t>Ten konkretny rodzaj mechanizmu to „sneak into basket”</w:t>
      </w:r>
      <w:r w:rsidR="004C78A7" w:rsidRPr="00530976">
        <w:rPr>
          <w:rFonts w:cs="Calibri"/>
          <w:b/>
          <w:bCs/>
          <w:color w:val="000000"/>
          <w:sz w:val="22"/>
        </w:rPr>
        <w:t>, czyli ukryte dodawanie do koszyka</w:t>
      </w:r>
      <w:r w:rsidR="004C78A7">
        <w:rPr>
          <w:rFonts w:cs="Calibri"/>
          <w:bCs/>
          <w:color w:val="000000"/>
          <w:sz w:val="22"/>
        </w:rPr>
        <w:t xml:space="preserve">. </w:t>
      </w:r>
      <w:r w:rsidR="004C78A7" w:rsidRPr="004C78A7">
        <w:rPr>
          <w:rFonts w:cs="Calibri"/>
          <w:bCs/>
          <w:color w:val="000000"/>
          <w:sz w:val="22"/>
        </w:rPr>
        <w:t>Ma na celu zwiększenie sprzedaży poprzez wykorzystanie nieuwagi użytkownika.</w:t>
      </w:r>
      <w:r w:rsidR="004C78A7">
        <w:rPr>
          <w:rFonts w:cs="Calibri"/>
          <w:b/>
          <w:color w:val="000000"/>
          <w:sz w:val="22"/>
        </w:rPr>
        <w:t xml:space="preserve"> </w:t>
      </w:r>
    </w:p>
    <w:p w14:paraId="33828416" w14:textId="79E18E85" w:rsidR="006E0629" w:rsidRDefault="006E0629" w:rsidP="006E0629">
      <w:pPr>
        <w:spacing w:after="120" w:line="360" w:lineRule="auto"/>
        <w:ind w:right="-92"/>
        <w:jc w:val="both"/>
        <w:rPr>
          <w:rFonts w:cs="Calibri"/>
          <w:color w:val="000000"/>
          <w:sz w:val="22"/>
        </w:rPr>
      </w:pPr>
      <w:r>
        <w:rPr>
          <w:rFonts w:cs="Calibri"/>
          <w:i/>
          <w:color w:val="000000"/>
          <w:sz w:val="22"/>
        </w:rPr>
        <w:t xml:space="preserve">- </w:t>
      </w:r>
      <w:r w:rsidRPr="00E20C86">
        <w:rPr>
          <w:rFonts w:cs="Calibri"/>
          <w:i/>
          <w:color w:val="000000"/>
          <w:sz w:val="22"/>
        </w:rPr>
        <w:t>Coraz częściej prowadząc postępowania</w:t>
      </w:r>
      <w:r>
        <w:rPr>
          <w:rFonts w:cs="Calibri"/>
          <w:i/>
          <w:color w:val="000000"/>
          <w:sz w:val="22"/>
        </w:rPr>
        <w:t xml:space="preserve"> widzimy</w:t>
      </w:r>
      <w:r w:rsidRPr="00E20C86">
        <w:rPr>
          <w:rFonts w:cs="Calibri"/>
          <w:i/>
          <w:color w:val="000000"/>
          <w:sz w:val="22"/>
        </w:rPr>
        <w:t xml:space="preserve">, że niezależnie od posiadanej wiedzy i umiejętności konsumenci w sektorze e-commerce znajdują się w położeniu nierównowagi względem przedsiębiorcy. Ta „cyfrowa asymetria” dotyczy nie tylko </w:t>
      </w:r>
      <w:r w:rsidR="009C5ED5">
        <w:rPr>
          <w:rFonts w:cs="Calibri"/>
          <w:i/>
          <w:color w:val="000000"/>
          <w:sz w:val="22"/>
        </w:rPr>
        <w:t>informacji</w:t>
      </w:r>
      <w:r w:rsidRPr="00E20C86">
        <w:rPr>
          <w:rFonts w:cs="Calibri"/>
          <w:i/>
          <w:color w:val="000000"/>
          <w:sz w:val="22"/>
        </w:rPr>
        <w:t>, ale i posiadanych instrumentów umożliwiających wpływ na przebieg transakcji. Konsumenci rozumiejący zasady dokonywania zakupów online nie mają podstaw by uważać, że produkty dodają się do koszyka w sposób automatyczny</w:t>
      </w:r>
      <w:r>
        <w:rPr>
          <w:rFonts w:cs="Calibri"/>
          <w:color w:val="000000"/>
          <w:sz w:val="22"/>
        </w:rPr>
        <w:t xml:space="preserve"> – wyjaśnia Prezes UOKiK Tomasz Chróstny. </w:t>
      </w:r>
    </w:p>
    <w:p w14:paraId="31120095" w14:textId="77777777" w:rsidR="00EF7A18" w:rsidRPr="00EF7A18" w:rsidRDefault="00EF7A18" w:rsidP="006E0629">
      <w:pPr>
        <w:spacing w:after="120" w:line="360" w:lineRule="auto"/>
        <w:ind w:right="-92"/>
        <w:jc w:val="both"/>
        <w:rPr>
          <w:rFonts w:cs="Calibri"/>
          <w:color w:val="000000"/>
          <w:sz w:val="22"/>
        </w:rPr>
      </w:pPr>
      <w:r w:rsidRPr="00EF7A18">
        <w:rPr>
          <w:rFonts w:cs="Calibri"/>
          <w:color w:val="000000"/>
          <w:sz w:val="22"/>
        </w:rPr>
        <w:t>Konsumencie, kupujesz przez internet? Uważaj na manipulacje stosowane przez nieuczciwe e-sklepy. Oto niektóre z nich:</w:t>
      </w:r>
    </w:p>
    <w:p w14:paraId="1AAD1DA3" w14:textId="77777777" w:rsidR="00EF7A18" w:rsidRPr="00EF7A18" w:rsidRDefault="00EF7A18" w:rsidP="00EF7A18">
      <w:pPr>
        <w:numPr>
          <w:ilvl w:val="0"/>
          <w:numId w:val="41"/>
        </w:numPr>
        <w:shd w:val="clear" w:color="auto" w:fill="FFFFFF"/>
        <w:spacing w:before="100" w:beforeAutospacing="1" w:after="150" w:line="279" w:lineRule="atLeast"/>
        <w:jc w:val="both"/>
        <w:rPr>
          <w:rFonts w:cs="Calibri"/>
          <w:color w:val="000000"/>
          <w:sz w:val="22"/>
        </w:rPr>
      </w:pPr>
      <w:r w:rsidRPr="00EF7A18">
        <w:rPr>
          <w:rFonts w:cs="Calibri"/>
          <w:color w:val="000000"/>
          <w:sz w:val="22"/>
        </w:rPr>
        <w:lastRenderedPageBreak/>
        <w:t>Dodawanie do koszyka produktu np. powiązanego tematycznie, w promocyjnej cenie albo usługi ubezpieczenia.</w:t>
      </w:r>
    </w:p>
    <w:p w14:paraId="7E56B0F5" w14:textId="77777777" w:rsidR="00EF7A18" w:rsidRPr="00EF7A18" w:rsidRDefault="00EF7A18" w:rsidP="00EF7A18">
      <w:pPr>
        <w:numPr>
          <w:ilvl w:val="0"/>
          <w:numId w:val="41"/>
        </w:numPr>
        <w:shd w:val="clear" w:color="auto" w:fill="FFFFFF"/>
        <w:spacing w:before="100" w:beforeAutospacing="1" w:after="150" w:line="279" w:lineRule="atLeast"/>
        <w:jc w:val="both"/>
        <w:rPr>
          <w:rFonts w:cs="Calibri"/>
          <w:color w:val="000000"/>
          <w:sz w:val="22"/>
        </w:rPr>
      </w:pPr>
      <w:r w:rsidRPr="00EF7A18">
        <w:rPr>
          <w:rFonts w:cs="Calibri"/>
          <w:color w:val="000000"/>
          <w:sz w:val="22"/>
        </w:rPr>
        <w:t>Dodatkowe, niezapowiedziane opłaty pojawiające się na ostatnim etapie składania zamówienia, tzw. drip pricing.</w:t>
      </w:r>
    </w:p>
    <w:p w14:paraId="5ECF906D" w14:textId="77777777" w:rsidR="00EF7A18" w:rsidRPr="00EF7A18" w:rsidRDefault="00EF7A18" w:rsidP="00EF7A18">
      <w:pPr>
        <w:numPr>
          <w:ilvl w:val="0"/>
          <w:numId w:val="41"/>
        </w:numPr>
        <w:shd w:val="clear" w:color="auto" w:fill="FFFFFF"/>
        <w:spacing w:before="100" w:beforeAutospacing="1" w:after="150" w:line="279" w:lineRule="atLeast"/>
        <w:jc w:val="both"/>
        <w:rPr>
          <w:rFonts w:cs="Calibri"/>
          <w:color w:val="000000"/>
          <w:sz w:val="22"/>
        </w:rPr>
      </w:pPr>
      <w:r w:rsidRPr="00EF7A18">
        <w:rPr>
          <w:rFonts w:cs="Calibri"/>
          <w:color w:val="000000"/>
          <w:sz w:val="22"/>
        </w:rPr>
        <w:t>Zwodnicze interfejsy – np. udostępnienie przycisku do złożenia zamówienia przed zapoznaniem się konsumenta ze wszystkimi opłatami.</w:t>
      </w:r>
    </w:p>
    <w:p w14:paraId="5BE49550" w14:textId="77777777" w:rsidR="00EF7A18" w:rsidRPr="00EF7A18" w:rsidRDefault="00EF7A18" w:rsidP="00EF7A18">
      <w:pPr>
        <w:numPr>
          <w:ilvl w:val="0"/>
          <w:numId w:val="41"/>
        </w:numPr>
        <w:shd w:val="clear" w:color="auto" w:fill="FFFFFF"/>
        <w:spacing w:before="100" w:beforeAutospacing="1" w:after="150" w:line="279" w:lineRule="atLeast"/>
        <w:jc w:val="both"/>
        <w:rPr>
          <w:rFonts w:cs="Calibri"/>
          <w:color w:val="000000"/>
          <w:sz w:val="22"/>
        </w:rPr>
      </w:pPr>
      <w:r w:rsidRPr="00EF7A18">
        <w:rPr>
          <w:rFonts w:cs="Calibri"/>
          <w:color w:val="000000"/>
          <w:sz w:val="22"/>
        </w:rPr>
        <w:t>Fałszywe liczniki czasu – wywieranie sztucznej presji.</w:t>
      </w:r>
    </w:p>
    <w:p w14:paraId="6B411798" w14:textId="479E7DE4" w:rsidR="00EF7A18" w:rsidRPr="00EF7A18" w:rsidRDefault="00EF7A18" w:rsidP="00EF7A18">
      <w:pPr>
        <w:numPr>
          <w:ilvl w:val="0"/>
          <w:numId w:val="41"/>
        </w:numPr>
        <w:shd w:val="clear" w:color="auto" w:fill="FFFFFF"/>
        <w:spacing w:before="100" w:beforeAutospacing="1" w:after="150" w:line="279" w:lineRule="atLeast"/>
        <w:jc w:val="both"/>
        <w:rPr>
          <w:rFonts w:cs="Calibri"/>
          <w:color w:val="000000"/>
          <w:sz w:val="22"/>
        </w:rPr>
      </w:pPr>
      <w:r w:rsidRPr="00EF7A18">
        <w:rPr>
          <w:rFonts w:cs="Calibri"/>
          <w:color w:val="000000"/>
          <w:sz w:val="22"/>
        </w:rPr>
        <w:t>Niekończące się promocje - sugerowanie ograniczonego czasu trwania atrakcyjnych promocji cenowych, podczas gdy obowiązują one nieustannie.</w:t>
      </w:r>
    </w:p>
    <w:p w14:paraId="3B3313E3" w14:textId="77777777" w:rsidR="00EF7A18" w:rsidRPr="00530976" w:rsidRDefault="00EF7A18" w:rsidP="00530976">
      <w:pPr>
        <w:numPr>
          <w:ilvl w:val="0"/>
          <w:numId w:val="42"/>
        </w:numPr>
        <w:shd w:val="clear" w:color="auto" w:fill="FFFFFF"/>
        <w:spacing w:before="100" w:beforeAutospacing="1" w:after="150" w:line="279" w:lineRule="atLeast"/>
        <w:jc w:val="both"/>
        <w:rPr>
          <w:rFonts w:cs="Calibri"/>
          <w:color w:val="000000"/>
          <w:sz w:val="22"/>
        </w:rPr>
      </w:pPr>
      <w:r w:rsidRPr="00EF7A18">
        <w:rPr>
          <w:rFonts w:cs="Calibri"/>
          <w:color w:val="000000"/>
          <w:sz w:val="22"/>
        </w:rPr>
        <w:t>Ukrywanie istotnych informacji o produkcie, usłudze lub zasadach transakcji.</w:t>
      </w:r>
    </w:p>
    <w:p w14:paraId="318EB412" w14:textId="77777777" w:rsidR="00EF7A18" w:rsidRDefault="00EF7A18" w:rsidP="008449F6">
      <w:pPr>
        <w:spacing w:after="240"/>
        <w:jc w:val="both"/>
        <w:rPr>
          <w:b/>
          <w:bCs/>
          <w:szCs w:val="18"/>
        </w:rPr>
      </w:pPr>
    </w:p>
    <w:p w14:paraId="4A9EF0C1" w14:textId="77777777" w:rsidR="005D0CE7" w:rsidRPr="005D0CE7" w:rsidRDefault="005D0CE7" w:rsidP="005D0CE7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5D0CE7">
        <w:rPr>
          <w:rFonts w:ascii="Tahoma" w:eastAsia="Calibri" w:hAnsi="Tahoma" w:cs="Tahoma"/>
          <w:b/>
          <w:bCs/>
          <w:szCs w:val="18"/>
        </w:rPr>
        <w:t>Pomoc dla konsumentów:</w:t>
      </w:r>
    </w:p>
    <w:p w14:paraId="4E86EA43" w14:textId="77777777" w:rsidR="005D0CE7" w:rsidRPr="005D0CE7" w:rsidRDefault="005D0CE7" w:rsidP="005D0CE7">
      <w:pPr>
        <w:shd w:val="clear" w:color="auto" w:fill="FFFFFF"/>
        <w:spacing w:line="360" w:lineRule="auto"/>
        <w:rPr>
          <w:rFonts w:ascii="Tahoma" w:hAnsi="Tahoma" w:cs="Tahoma"/>
          <w:szCs w:val="18"/>
        </w:rPr>
      </w:pPr>
      <w:r w:rsidRPr="005D0CE7">
        <w:rPr>
          <w:rFonts w:ascii="Tahoma" w:hAnsi="Tahoma" w:cs="Tahoma"/>
          <w:szCs w:val="18"/>
        </w:rPr>
        <w:t xml:space="preserve">Tel. </w:t>
      </w:r>
      <w:bookmarkStart w:id="2" w:name="_Hlk120527957"/>
      <w:r w:rsidRPr="005D0CE7">
        <w:rPr>
          <w:rFonts w:ascii="Tahoma" w:hAnsi="Tahoma" w:cs="Tahoma"/>
          <w:szCs w:val="18"/>
        </w:rPr>
        <w:t xml:space="preserve">801 440 220 lub 222 66 76 76 </w:t>
      </w:r>
      <w:bookmarkEnd w:id="2"/>
      <w:r w:rsidRPr="005D0CE7">
        <w:rPr>
          <w:rFonts w:ascii="Tahoma" w:hAnsi="Tahoma" w:cs="Tahoma"/>
          <w:szCs w:val="18"/>
        </w:rPr>
        <w:t>– infolinia konsumencka</w:t>
      </w:r>
      <w:r w:rsidRPr="005D0CE7">
        <w:rPr>
          <w:rFonts w:ascii="Tahoma" w:hAnsi="Tahoma" w:cs="Tahoma"/>
          <w:color w:val="3C4147"/>
          <w:szCs w:val="18"/>
        </w:rPr>
        <w:br/>
      </w:r>
      <w:r w:rsidRPr="005D0CE7">
        <w:rPr>
          <w:rFonts w:ascii="Tahoma" w:hAnsi="Tahoma" w:cs="Tahoma"/>
          <w:szCs w:val="18"/>
        </w:rPr>
        <w:t>E-mail: </w:t>
      </w:r>
      <w:hyperlink r:id="rId10" w:history="1">
        <w:r w:rsidRPr="005D0CE7">
          <w:rPr>
            <w:rFonts w:ascii="Tahoma" w:hAnsi="Tahoma" w:cs="Tahoma"/>
            <w:color w:val="0000FF"/>
            <w:szCs w:val="18"/>
            <w:u w:val="single"/>
          </w:rPr>
          <w:t>porady@dlakonsumentow.pl</w:t>
        </w:r>
      </w:hyperlink>
      <w:r w:rsidRPr="005D0CE7">
        <w:rPr>
          <w:rFonts w:ascii="Tahoma" w:hAnsi="Tahoma" w:cs="Tahoma"/>
          <w:color w:val="3C4147"/>
          <w:szCs w:val="18"/>
        </w:rPr>
        <w:br/>
      </w:r>
      <w:hyperlink r:id="rId11" w:history="1">
        <w:r w:rsidRPr="005D0CE7">
          <w:rPr>
            <w:rFonts w:ascii="Tahoma" w:hAnsi="Tahoma" w:cs="Tahoma"/>
            <w:color w:val="133C8A"/>
            <w:szCs w:val="18"/>
            <w:u w:val="single"/>
          </w:rPr>
          <w:t>Rzecznicy konsumentów</w:t>
        </w:r>
      </w:hyperlink>
      <w:r w:rsidRPr="005D0CE7">
        <w:rPr>
          <w:rFonts w:ascii="Tahoma" w:hAnsi="Tahoma" w:cs="Tahoma"/>
          <w:color w:val="3C4147"/>
          <w:szCs w:val="18"/>
        </w:rPr>
        <w:t xml:space="preserve"> – </w:t>
      </w:r>
      <w:r w:rsidRPr="005D0CE7">
        <w:rPr>
          <w:rFonts w:ascii="Tahoma" w:hAnsi="Tahoma" w:cs="Tahoma"/>
          <w:szCs w:val="18"/>
        </w:rPr>
        <w:t>w twoim mieście lub powiecie</w:t>
      </w:r>
    </w:p>
    <w:p w14:paraId="28D5F77D" w14:textId="77777777" w:rsidR="005D0CE7" w:rsidRPr="005D0CE7" w:rsidRDefault="006E0E9D" w:rsidP="005D0CE7">
      <w:pPr>
        <w:shd w:val="clear" w:color="auto" w:fill="FFFFFF"/>
        <w:spacing w:line="360" w:lineRule="auto"/>
        <w:rPr>
          <w:rFonts w:ascii="Tahoma" w:hAnsi="Tahoma" w:cs="Tahoma"/>
          <w:szCs w:val="18"/>
        </w:rPr>
      </w:pPr>
      <w:hyperlink r:id="rId12" w:history="1">
        <w:r w:rsidR="005D0CE7" w:rsidRPr="005D0CE7">
          <w:rPr>
            <w:rFonts w:ascii="Tahoma" w:hAnsi="Tahoma" w:cs="Tahoma"/>
            <w:color w:val="133C8A"/>
            <w:szCs w:val="18"/>
            <w:u w:val="single"/>
          </w:rPr>
          <w:t>Rzecznik Finansowy</w:t>
        </w:r>
      </w:hyperlink>
      <w:r w:rsidR="005D0CE7" w:rsidRPr="005D0CE7">
        <w:rPr>
          <w:rFonts w:ascii="Tahoma" w:hAnsi="Tahoma" w:cs="Tahoma"/>
          <w:sz w:val="24"/>
          <w:szCs w:val="18"/>
          <w:shd w:val="clear" w:color="auto" w:fill="FFFFFF"/>
        </w:rPr>
        <w:t xml:space="preserve"> </w:t>
      </w:r>
      <w:r w:rsidR="005D0CE7" w:rsidRPr="005D0CE7">
        <w:rPr>
          <w:rFonts w:ascii="Tahoma" w:hAnsi="Tahoma" w:cs="Tahoma"/>
          <w:szCs w:val="18"/>
        </w:rPr>
        <w:t>–</w:t>
      </w:r>
      <w:r w:rsidR="005D0CE7" w:rsidRPr="005D0CE7">
        <w:rPr>
          <w:rFonts w:ascii="Times New Roman" w:hAnsi="Times New Roman"/>
          <w:sz w:val="24"/>
          <w:szCs w:val="24"/>
        </w:rPr>
        <w:t xml:space="preserve"> </w:t>
      </w:r>
      <w:r w:rsidR="005D0CE7" w:rsidRPr="005D0CE7">
        <w:rPr>
          <w:rFonts w:ascii="Tahoma" w:hAnsi="Tahoma" w:cs="Tahoma"/>
          <w:szCs w:val="18"/>
        </w:rPr>
        <w:t>po odrzuceniu reklamacji przez instytucję finansową</w:t>
      </w:r>
    </w:p>
    <w:p w14:paraId="33844682" w14:textId="77777777" w:rsidR="00FE79FF" w:rsidRDefault="00FE79FF" w:rsidP="007469FC">
      <w:pPr>
        <w:jc w:val="both"/>
        <w:rPr>
          <w:bCs/>
          <w:szCs w:val="18"/>
        </w:rPr>
      </w:pPr>
    </w:p>
    <w:p w14:paraId="7491C9BB" w14:textId="77777777" w:rsidR="00FE79FF" w:rsidRDefault="00FE79FF" w:rsidP="007469FC">
      <w:pPr>
        <w:jc w:val="both"/>
        <w:rPr>
          <w:bCs/>
          <w:szCs w:val="18"/>
        </w:rPr>
      </w:pPr>
    </w:p>
    <w:sectPr w:rsidR="00FE79FF" w:rsidSect="007469FC">
      <w:headerReference w:type="default" r:id="rId13"/>
      <w:footerReference w:type="default" r:id="rId14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272E0" w14:textId="77777777" w:rsidR="006E0E9D" w:rsidRDefault="006E0E9D">
      <w:r>
        <w:separator/>
      </w:r>
    </w:p>
  </w:endnote>
  <w:endnote w:type="continuationSeparator" w:id="0">
    <w:p w14:paraId="0C90F84D" w14:textId="77777777" w:rsidR="006E0E9D" w:rsidRDefault="006E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44AE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7A325B" wp14:editId="77EAD23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E7D8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E81AC23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34599" w14:textId="77777777" w:rsidR="006E0E9D" w:rsidRDefault="006E0E9D">
      <w:r>
        <w:separator/>
      </w:r>
    </w:p>
  </w:footnote>
  <w:footnote w:type="continuationSeparator" w:id="0">
    <w:p w14:paraId="68703AB7" w14:textId="77777777" w:rsidR="006E0E9D" w:rsidRDefault="006E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375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662A6AF" wp14:editId="11A13BA7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3CA"/>
    <w:multiLevelType w:val="hybridMultilevel"/>
    <w:tmpl w:val="26528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6BB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D6F84"/>
    <w:multiLevelType w:val="multilevel"/>
    <w:tmpl w:val="394C86C0"/>
    <w:lvl w:ilvl="0">
      <w:start w:val="1"/>
      <w:numFmt w:val="decimal"/>
      <w:lvlText w:val="[%1]"/>
      <w:lvlJc w:val="righ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upperRoman"/>
      <w:lvlText w:val="%2."/>
      <w:lvlJc w:val="center"/>
      <w:pPr>
        <w:ind w:left="96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30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C0096B"/>
    <w:multiLevelType w:val="hybridMultilevel"/>
    <w:tmpl w:val="2134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F70"/>
    <w:multiLevelType w:val="multilevel"/>
    <w:tmpl w:val="0D2A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17928"/>
    <w:multiLevelType w:val="hybridMultilevel"/>
    <w:tmpl w:val="904C1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F4647"/>
    <w:multiLevelType w:val="multilevel"/>
    <w:tmpl w:val="CA08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82937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807C8"/>
    <w:multiLevelType w:val="multilevel"/>
    <w:tmpl w:val="517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501E2"/>
    <w:multiLevelType w:val="hybridMultilevel"/>
    <w:tmpl w:val="C6DC840A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C55ED"/>
    <w:multiLevelType w:val="hybridMultilevel"/>
    <w:tmpl w:val="5B4C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5013A"/>
    <w:multiLevelType w:val="multilevel"/>
    <w:tmpl w:val="7C5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B4C19"/>
    <w:multiLevelType w:val="hybridMultilevel"/>
    <w:tmpl w:val="E2E03A72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11239"/>
    <w:multiLevelType w:val="hybridMultilevel"/>
    <w:tmpl w:val="B09CF06C"/>
    <w:lvl w:ilvl="0" w:tplc="B83C8200">
      <w:start w:val="27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423EB"/>
    <w:multiLevelType w:val="hybridMultilevel"/>
    <w:tmpl w:val="2E583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B0359"/>
    <w:multiLevelType w:val="multilevel"/>
    <w:tmpl w:val="4D8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97838"/>
    <w:multiLevelType w:val="hybridMultilevel"/>
    <w:tmpl w:val="7B54D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37906"/>
    <w:multiLevelType w:val="multilevel"/>
    <w:tmpl w:val="774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71D3B"/>
    <w:multiLevelType w:val="hybridMultilevel"/>
    <w:tmpl w:val="21C4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5475F"/>
    <w:multiLevelType w:val="hybridMultilevel"/>
    <w:tmpl w:val="AD4E3A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337C0"/>
    <w:multiLevelType w:val="multilevel"/>
    <w:tmpl w:val="0E48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4C559A"/>
    <w:multiLevelType w:val="hybridMultilevel"/>
    <w:tmpl w:val="88C0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02088"/>
    <w:multiLevelType w:val="hybridMultilevel"/>
    <w:tmpl w:val="5BF05F4A"/>
    <w:lvl w:ilvl="0" w:tplc="FE4C4F60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2247C"/>
    <w:multiLevelType w:val="hybridMultilevel"/>
    <w:tmpl w:val="CA2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04142"/>
    <w:multiLevelType w:val="hybridMultilevel"/>
    <w:tmpl w:val="ABB26E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A493181"/>
    <w:multiLevelType w:val="hybridMultilevel"/>
    <w:tmpl w:val="B100FAFE"/>
    <w:lvl w:ilvl="0" w:tplc="A07EA552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2225"/>
    <w:multiLevelType w:val="hybridMultilevel"/>
    <w:tmpl w:val="4EB622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AF3CAB"/>
    <w:multiLevelType w:val="multilevel"/>
    <w:tmpl w:val="6552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97B6D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DE0683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347A96"/>
    <w:multiLevelType w:val="multilevel"/>
    <w:tmpl w:val="580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15322"/>
    <w:multiLevelType w:val="hybridMultilevel"/>
    <w:tmpl w:val="EC9C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36"/>
  </w:num>
  <w:num w:numId="5">
    <w:abstractNumId w:val="16"/>
  </w:num>
  <w:num w:numId="6">
    <w:abstractNumId w:val="25"/>
  </w:num>
  <w:num w:numId="7">
    <w:abstractNumId w:val="24"/>
  </w:num>
  <w:num w:numId="8">
    <w:abstractNumId w:val="3"/>
  </w:num>
  <w:num w:numId="9">
    <w:abstractNumId w:val="29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4"/>
  </w:num>
  <w:num w:numId="13">
    <w:abstractNumId w:val="21"/>
  </w:num>
  <w:num w:numId="14">
    <w:abstractNumId w:val="41"/>
  </w:num>
  <w:num w:numId="15">
    <w:abstractNumId w:val="5"/>
  </w:num>
  <w:num w:numId="16">
    <w:abstractNumId w:val="17"/>
  </w:num>
  <w:num w:numId="17">
    <w:abstractNumId w:val="30"/>
  </w:num>
  <w:num w:numId="18">
    <w:abstractNumId w:val="28"/>
  </w:num>
  <w:num w:numId="19">
    <w:abstractNumId w:val="22"/>
  </w:num>
  <w:num w:numId="20">
    <w:abstractNumId w:val="31"/>
  </w:num>
  <w:num w:numId="21">
    <w:abstractNumId w:val="15"/>
  </w:num>
  <w:num w:numId="22">
    <w:abstractNumId w:val="13"/>
  </w:num>
  <w:num w:numId="23">
    <w:abstractNumId w:val="10"/>
  </w:num>
  <w:num w:numId="24">
    <w:abstractNumId w:val="14"/>
  </w:num>
  <w:num w:numId="25">
    <w:abstractNumId w:val="19"/>
  </w:num>
  <w:num w:numId="26">
    <w:abstractNumId w:val="0"/>
  </w:num>
  <w:num w:numId="27">
    <w:abstractNumId w:val="12"/>
  </w:num>
  <w:num w:numId="28">
    <w:abstractNumId w:val="20"/>
  </w:num>
  <w:num w:numId="29">
    <w:abstractNumId w:val="9"/>
  </w:num>
  <w:num w:numId="30">
    <w:abstractNumId w:val="27"/>
  </w:num>
  <w:num w:numId="31">
    <w:abstractNumId w:val="11"/>
  </w:num>
  <w:num w:numId="32">
    <w:abstractNumId w:val="33"/>
  </w:num>
  <w:num w:numId="33">
    <w:abstractNumId w:val="37"/>
  </w:num>
  <w:num w:numId="34">
    <w:abstractNumId w:val="38"/>
  </w:num>
  <w:num w:numId="35">
    <w:abstractNumId w:val="8"/>
  </w:num>
  <w:num w:numId="36">
    <w:abstractNumId w:val="32"/>
  </w:num>
  <w:num w:numId="37">
    <w:abstractNumId w:val="1"/>
  </w:num>
  <w:num w:numId="38">
    <w:abstractNumId w:val="4"/>
  </w:num>
  <w:num w:numId="39">
    <w:abstractNumId w:val="35"/>
  </w:num>
  <w:num w:numId="40">
    <w:abstractNumId w:val="2"/>
  </w:num>
  <w:num w:numId="41">
    <w:abstractNumId w:val="7"/>
  </w:num>
  <w:num w:numId="42">
    <w:abstractNumId w:val="3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649"/>
    <w:rsid w:val="000132DB"/>
    <w:rsid w:val="000208DB"/>
    <w:rsid w:val="00022358"/>
    <w:rsid w:val="00023634"/>
    <w:rsid w:val="0002523D"/>
    <w:rsid w:val="00025D25"/>
    <w:rsid w:val="00035E73"/>
    <w:rsid w:val="00036213"/>
    <w:rsid w:val="00042F96"/>
    <w:rsid w:val="00045195"/>
    <w:rsid w:val="000459F4"/>
    <w:rsid w:val="00045D21"/>
    <w:rsid w:val="00053656"/>
    <w:rsid w:val="0005475A"/>
    <w:rsid w:val="00054DBF"/>
    <w:rsid w:val="000628EA"/>
    <w:rsid w:val="00062A85"/>
    <w:rsid w:val="000651E9"/>
    <w:rsid w:val="00066C31"/>
    <w:rsid w:val="0007014B"/>
    <w:rsid w:val="00070956"/>
    <w:rsid w:val="00073AA7"/>
    <w:rsid w:val="000765F8"/>
    <w:rsid w:val="00080BE1"/>
    <w:rsid w:val="0008132E"/>
    <w:rsid w:val="00081E24"/>
    <w:rsid w:val="000841CF"/>
    <w:rsid w:val="00090B57"/>
    <w:rsid w:val="00090BEC"/>
    <w:rsid w:val="00091783"/>
    <w:rsid w:val="0009306B"/>
    <w:rsid w:val="000951A9"/>
    <w:rsid w:val="000A0163"/>
    <w:rsid w:val="000A521D"/>
    <w:rsid w:val="000A716F"/>
    <w:rsid w:val="000A74FA"/>
    <w:rsid w:val="000B11F1"/>
    <w:rsid w:val="000B149D"/>
    <w:rsid w:val="000B1AC5"/>
    <w:rsid w:val="000B7247"/>
    <w:rsid w:val="000C08B8"/>
    <w:rsid w:val="000C3ED9"/>
    <w:rsid w:val="000D35F8"/>
    <w:rsid w:val="000D4258"/>
    <w:rsid w:val="000D46B5"/>
    <w:rsid w:val="000E5B95"/>
    <w:rsid w:val="000F4139"/>
    <w:rsid w:val="000F5472"/>
    <w:rsid w:val="000F6AA3"/>
    <w:rsid w:val="00100262"/>
    <w:rsid w:val="00102ADB"/>
    <w:rsid w:val="00102F7D"/>
    <w:rsid w:val="0010559C"/>
    <w:rsid w:val="00107844"/>
    <w:rsid w:val="00110187"/>
    <w:rsid w:val="00112923"/>
    <w:rsid w:val="00120033"/>
    <w:rsid w:val="00120FBD"/>
    <w:rsid w:val="00121633"/>
    <w:rsid w:val="0012424D"/>
    <w:rsid w:val="0013159A"/>
    <w:rsid w:val="00135455"/>
    <w:rsid w:val="00136572"/>
    <w:rsid w:val="00143310"/>
    <w:rsid w:val="00143C99"/>
    <w:rsid w:val="00144138"/>
    <w:rsid w:val="00144E9C"/>
    <w:rsid w:val="00152247"/>
    <w:rsid w:val="00152542"/>
    <w:rsid w:val="00161094"/>
    <w:rsid w:val="00163DF9"/>
    <w:rsid w:val="00163ED0"/>
    <w:rsid w:val="001666D6"/>
    <w:rsid w:val="00166B5D"/>
    <w:rsid w:val="001675EF"/>
    <w:rsid w:val="00167B34"/>
    <w:rsid w:val="0017028A"/>
    <w:rsid w:val="00186123"/>
    <w:rsid w:val="00186205"/>
    <w:rsid w:val="00187704"/>
    <w:rsid w:val="0019066B"/>
    <w:rsid w:val="00190D5A"/>
    <w:rsid w:val="00196AC9"/>
    <w:rsid w:val="001979B5"/>
    <w:rsid w:val="001A1693"/>
    <w:rsid w:val="001A2DC9"/>
    <w:rsid w:val="001A5F7C"/>
    <w:rsid w:val="001A6E5B"/>
    <w:rsid w:val="001A7329"/>
    <w:rsid w:val="001A7451"/>
    <w:rsid w:val="001C006B"/>
    <w:rsid w:val="001C0592"/>
    <w:rsid w:val="001C0FDA"/>
    <w:rsid w:val="001C1FAD"/>
    <w:rsid w:val="001C2D9B"/>
    <w:rsid w:val="001E188E"/>
    <w:rsid w:val="001E316A"/>
    <w:rsid w:val="001E4F92"/>
    <w:rsid w:val="001E6C32"/>
    <w:rsid w:val="001E7634"/>
    <w:rsid w:val="001F227E"/>
    <w:rsid w:val="001F3AB3"/>
    <w:rsid w:val="001F4A73"/>
    <w:rsid w:val="001F6427"/>
    <w:rsid w:val="0020219C"/>
    <w:rsid w:val="00205580"/>
    <w:rsid w:val="0021100C"/>
    <w:rsid w:val="002157BB"/>
    <w:rsid w:val="002262B5"/>
    <w:rsid w:val="0023138D"/>
    <w:rsid w:val="002331EC"/>
    <w:rsid w:val="00234ABC"/>
    <w:rsid w:val="00236C7E"/>
    <w:rsid w:val="00240013"/>
    <w:rsid w:val="0024118E"/>
    <w:rsid w:val="00241BAC"/>
    <w:rsid w:val="00260382"/>
    <w:rsid w:val="00266281"/>
    <w:rsid w:val="00266CB4"/>
    <w:rsid w:val="00267057"/>
    <w:rsid w:val="00267DD1"/>
    <w:rsid w:val="00267ED9"/>
    <w:rsid w:val="00271087"/>
    <w:rsid w:val="00275B8E"/>
    <w:rsid w:val="002801AA"/>
    <w:rsid w:val="00287AAE"/>
    <w:rsid w:val="00293A10"/>
    <w:rsid w:val="00295B34"/>
    <w:rsid w:val="00296BF6"/>
    <w:rsid w:val="002A00FA"/>
    <w:rsid w:val="002A0345"/>
    <w:rsid w:val="002A415E"/>
    <w:rsid w:val="002A5D69"/>
    <w:rsid w:val="002B1DBF"/>
    <w:rsid w:val="002B3A4D"/>
    <w:rsid w:val="002C0D5D"/>
    <w:rsid w:val="002C2C3F"/>
    <w:rsid w:val="002C692D"/>
    <w:rsid w:val="002C6979"/>
    <w:rsid w:val="002C6ABE"/>
    <w:rsid w:val="002D3643"/>
    <w:rsid w:val="002D63C0"/>
    <w:rsid w:val="002D6977"/>
    <w:rsid w:val="002E0708"/>
    <w:rsid w:val="002E17E9"/>
    <w:rsid w:val="002E388C"/>
    <w:rsid w:val="002E41D6"/>
    <w:rsid w:val="002F1BF3"/>
    <w:rsid w:val="002F2283"/>
    <w:rsid w:val="002F4D43"/>
    <w:rsid w:val="00300B97"/>
    <w:rsid w:val="00300E92"/>
    <w:rsid w:val="00301665"/>
    <w:rsid w:val="00302C13"/>
    <w:rsid w:val="003056C6"/>
    <w:rsid w:val="00306E98"/>
    <w:rsid w:val="00311B14"/>
    <w:rsid w:val="00315AA8"/>
    <w:rsid w:val="00315D4A"/>
    <w:rsid w:val="00324306"/>
    <w:rsid w:val="003278D6"/>
    <w:rsid w:val="003303F0"/>
    <w:rsid w:val="0033222A"/>
    <w:rsid w:val="0033645F"/>
    <w:rsid w:val="00336907"/>
    <w:rsid w:val="0034059B"/>
    <w:rsid w:val="0034262E"/>
    <w:rsid w:val="00343D6C"/>
    <w:rsid w:val="0034442D"/>
    <w:rsid w:val="00344FA5"/>
    <w:rsid w:val="0034532C"/>
    <w:rsid w:val="00346816"/>
    <w:rsid w:val="00347F95"/>
    <w:rsid w:val="0035019C"/>
    <w:rsid w:val="003515E0"/>
    <w:rsid w:val="00353BC8"/>
    <w:rsid w:val="00356823"/>
    <w:rsid w:val="003575ED"/>
    <w:rsid w:val="00360248"/>
    <w:rsid w:val="003602EC"/>
    <w:rsid w:val="00364BA4"/>
    <w:rsid w:val="00364E56"/>
    <w:rsid w:val="00366A46"/>
    <w:rsid w:val="0037248C"/>
    <w:rsid w:val="00372F2F"/>
    <w:rsid w:val="00377A0D"/>
    <w:rsid w:val="003824C7"/>
    <w:rsid w:val="0038677D"/>
    <w:rsid w:val="00393968"/>
    <w:rsid w:val="003A71C7"/>
    <w:rsid w:val="003B06BE"/>
    <w:rsid w:val="003B07E4"/>
    <w:rsid w:val="003C019A"/>
    <w:rsid w:val="003C3546"/>
    <w:rsid w:val="003C4314"/>
    <w:rsid w:val="003C6384"/>
    <w:rsid w:val="003D0656"/>
    <w:rsid w:val="003D0739"/>
    <w:rsid w:val="003D28FC"/>
    <w:rsid w:val="003D35A9"/>
    <w:rsid w:val="003D3FF4"/>
    <w:rsid w:val="003D416A"/>
    <w:rsid w:val="003D4CB5"/>
    <w:rsid w:val="003D657A"/>
    <w:rsid w:val="003D7161"/>
    <w:rsid w:val="003E3F9D"/>
    <w:rsid w:val="003E69E5"/>
    <w:rsid w:val="003E7277"/>
    <w:rsid w:val="003F1675"/>
    <w:rsid w:val="003F7FD6"/>
    <w:rsid w:val="00404F30"/>
    <w:rsid w:val="0040748E"/>
    <w:rsid w:val="00410ADA"/>
    <w:rsid w:val="00412206"/>
    <w:rsid w:val="004252AC"/>
    <w:rsid w:val="0042794A"/>
    <w:rsid w:val="00427E08"/>
    <w:rsid w:val="00431028"/>
    <w:rsid w:val="00431394"/>
    <w:rsid w:val="004325F8"/>
    <w:rsid w:val="004348C7"/>
    <w:rsid w:val="004349BA"/>
    <w:rsid w:val="0043575C"/>
    <w:rsid w:val="00435C47"/>
    <w:rsid w:val="004365C7"/>
    <w:rsid w:val="004424CB"/>
    <w:rsid w:val="004425B7"/>
    <w:rsid w:val="00444A85"/>
    <w:rsid w:val="00452D37"/>
    <w:rsid w:val="004570C7"/>
    <w:rsid w:val="00460008"/>
    <w:rsid w:val="00460FE3"/>
    <w:rsid w:val="004614EE"/>
    <w:rsid w:val="00462CFA"/>
    <w:rsid w:val="004649E8"/>
    <w:rsid w:val="00466DB7"/>
    <w:rsid w:val="004679FD"/>
    <w:rsid w:val="00467C71"/>
    <w:rsid w:val="004816B3"/>
    <w:rsid w:val="00481968"/>
    <w:rsid w:val="00482949"/>
    <w:rsid w:val="00486DB1"/>
    <w:rsid w:val="00493E10"/>
    <w:rsid w:val="00495097"/>
    <w:rsid w:val="004972E8"/>
    <w:rsid w:val="00497F3E"/>
    <w:rsid w:val="004A4814"/>
    <w:rsid w:val="004A5AD2"/>
    <w:rsid w:val="004B1408"/>
    <w:rsid w:val="004B2424"/>
    <w:rsid w:val="004B30C4"/>
    <w:rsid w:val="004C0F9E"/>
    <w:rsid w:val="004C1243"/>
    <w:rsid w:val="004C3044"/>
    <w:rsid w:val="004C5684"/>
    <w:rsid w:val="004C586A"/>
    <w:rsid w:val="004C59DE"/>
    <w:rsid w:val="004C5A11"/>
    <w:rsid w:val="004C5C26"/>
    <w:rsid w:val="004C78A7"/>
    <w:rsid w:val="004D2141"/>
    <w:rsid w:val="004D27B0"/>
    <w:rsid w:val="004D2D5A"/>
    <w:rsid w:val="004D3326"/>
    <w:rsid w:val="004D6EB6"/>
    <w:rsid w:val="004E23A9"/>
    <w:rsid w:val="004E4E80"/>
    <w:rsid w:val="004E6A43"/>
    <w:rsid w:val="004F37B1"/>
    <w:rsid w:val="004F3FFD"/>
    <w:rsid w:val="004F7E99"/>
    <w:rsid w:val="005003F9"/>
    <w:rsid w:val="0050417B"/>
    <w:rsid w:val="00504A98"/>
    <w:rsid w:val="005132F0"/>
    <w:rsid w:val="005133CE"/>
    <w:rsid w:val="00513B60"/>
    <w:rsid w:val="00516717"/>
    <w:rsid w:val="00517C6C"/>
    <w:rsid w:val="00521BA3"/>
    <w:rsid w:val="00523E0D"/>
    <w:rsid w:val="00525588"/>
    <w:rsid w:val="0052710E"/>
    <w:rsid w:val="00530782"/>
    <w:rsid w:val="00530976"/>
    <w:rsid w:val="00532155"/>
    <w:rsid w:val="005348C3"/>
    <w:rsid w:val="005428DE"/>
    <w:rsid w:val="005442FC"/>
    <w:rsid w:val="005519AC"/>
    <w:rsid w:val="0055631D"/>
    <w:rsid w:val="00562D9A"/>
    <w:rsid w:val="00565244"/>
    <w:rsid w:val="0056557B"/>
    <w:rsid w:val="00565760"/>
    <w:rsid w:val="00577293"/>
    <w:rsid w:val="005827E2"/>
    <w:rsid w:val="00586076"/>
    <w:rsid w:val="00586D49"/>
    <w:rsid w:val="0059265F"/>
    <w:rsid w:val="00593935"/>
    <w:rsid w:val="00595241"/>
    <w:rsid w:val="005973FD"/>
    <w:rsid w:val="00597C68"/>
    <w:rsid w:val="005A0F24"/>
    <w:rsid w:val="005A382B"/>
    <w:rsid w:val="005A4047"/>
    <w:rsid w:val="005B32A3"/>
    <w:rsid w:val="005B3A7F"/>
    <w:rsid w:val="005C0D39"/>
    <w:rsid w:val="005C4DFC"/>
    <w:rsid w:val="005C6232"/>
    <w:rsid w:val="005C76A7"/>
    <w:rsid w:val="005D0CE7"/>
    <w:rsid w:val="005D1877"/>
    <w:rsid w:val="005D3508"/>
    <w:rsid w:val="005D37EC"/>
    <w:rsid w:val="005D42A2"/>
    <w:rsid w:val="005D6F7A"/>
    <w:rsid w:val="005D7A83"/>
    <w:rsid w:val="005E131F"/>
    <w:rsid w:val="005E189D"/>
    <w:rsid w:val="005E26BC"/>
    <w:rsid w:val="005E56BC"/>
    <w:rsid w:val="005E5B88"/>
    <w:rsid w:val="005E78EE"/>
    <w:rsid w:val="005F139F"/>
    <w:rsid w:val="005F1EBD"/>
    <w:rsid w:val="005F3821"/>
    <w:rsid w:val="005F600E"/>
    <w:rsid w:val="0060045D"/>
    <w:rsid w:val="006008FB"/>
    <w:rsid w:val="00603083"/>
    <w:rsid w:val="006055EA"/>
    <w:rsid w:val="006063D0"/>
    <w:rsid w:val="00613C45"/>
    <w:rsid w:val="00614892"/>
    <w:rsid w:val="00615A6C"/>
    <w:rsid w:val="0062171B"/>
    <w:rsid w:val="00623664"/>
    <w:rsid w:val="006253FD"/>
    <w:rsid w:val="00630553"/>
    <w:rsid w:val="00631909"/>
    <w:rsid w:val="0063316E"/>
    <w:rsid w:val="006338FF"/>
    <w:rsid w:val="00633D4E"/>
    <w:rsid w:val="0063526F"/>
    <w:rsid w:val="00637E86"/>
    <w:rsid w:val="006422DE"/>
    <w:rsid w:val="006439FA"/>
    <w:rsid w:val="006471E2"/>
    <w:rsid w:val="006521FD"/>
    <w:rsid w:val="00655B36"/>
    <w:rsid w:val="00655D54"/>
    <w:rsid w:val="00665264"/>
    <w:rsid w:val="0066621C"/>
    <w:rsid w:val="00667414"/>
    <w:rsid w:val="00670E2E"/>
    <w:rsid w:val="00671233"/>
    <w:rsid w:val="00671BD4"/>
    <w:rsid w:val="0067485D"/>
    <w:rsid w:val="00686591"/>
    <w:rsid w:val="00694CFB"/>
    <w:rsid w:val="006A2065"/>
    <w:rsid w:val="006A3D88"/>
    <w:rsid w:val="006A4A7A"/>
    <w:rsid w:val="006B04DF"/>
    <w:rsid w:val="006B0848"/>
    <w:rsid w:val="006B6355"/>
    <w:rsid w:val="006B733D"/>
    <w:rsid w:val="006B73E2"/>
    <w:rsid w:val="006C34AE"/>
    <w:rsid w:val="006C67AF"/>
    <w:rsid w:val="006C7A4C"/>
    <w:rsid w:val="006D3DC5"/>
    <w:rsid w:val="006E0629"/>
    <w:rsid w:val="006E0E9D"/>
    <w:rsid w:val="006E237B"/>
    <w:rsid w:val="006E2AFB"/>
    <w:rsid w:val="006F143B"/>
    <w:rsid w:val="006F55F1"/>
    <w:rsid w:val="007039EC"/>
    <w:rsid w:val="007103A2"/>
    <w:rsid w:val="00711388"/>
    <w:rsid w:val="00714FA7"/>
    <w:rsid w:val="0071572D"/>
    <w:rsid w:val="007157BA"/>
    <w:rsid w:val="007159BF"/>
    <w:rsid w:val="007169F9"/>
    <w:rsid w:val="007174A6"/>
    <w:rsid w:val="007211D3"/>
    <w:rsid w:val="007224B3"/>
    <w:rsid w:val="007259E5"/>
    <w:rsid w:val="00726B5E"/>
    <w:rsid w:val="00731303"/>
    <w:rsid w:val="00731E04"/>
    <w:rsid w:val="00735597"/>
    <w:rsid w:val="007355D3"/>
    <w:rsid w:val="00736E6A"/>
    <w:rsid w:val="007402E0"/>
    <w:rsid w:val="007418FE"/>
    <w:rsid w:val="0074342B"/>
    <w:rsid w:val="0074489D"/>
    <w:rsid w:val="00744CD7"/>
    <w:rsid w:val="00744E42"/>
    <w:rsid w:val="00746549"/>
    <w:rsid w:val="007469FC"/>
    <w:rsid w:val="007514AD"/>
    <w:rsid w:val="00751DEA"/>
    <w:rsid w:val="0075524D"/>
    <w:rsid w:val="007560B0"/>
    <w:rsid w:val="007627D7"/>
    <w:rsid w:val="00764E8E"/>
    <w:rsid w:val="00766DC3"/>
    <w:rsid w:val="00771995"/>
    <w:rsid w:val="00773D37"/>
    <w:rsid w:val="00776C4F"/>
    <w:rsid w:val="007838E4"/>
    <w:rsid w:val="007846DC"/>
    <w:rsid w:val="00790CEC"/>
    <w:rsid w:val="00791D56"/>
    <w:rsid w:val="0079431D"/>
    <w:rsid w:val="00796FF7"/>
    <w:rsid w:val="00797F77"/>
    <w:rsid w:val="007A19D8"/>
    <w:rsid w:val="007A1D5D"/>
    <w:rsid w:val="007A2CA5"/>
    <w:rsid w:val="007A509D"/>
    <w:rsid w:val="007A5510"/>
    <w:rsid w:val="007B3251"/>
    <w:rsid w:val="007C297F"/>
    <w:rsid w:val="007C5190"/>
    <w:rsid w:val="007D0689"/>
    <w:rsid w:val="007D0E32"/>
    <w:rsid w:val="007D1755"/>
    <w:rsid w:val="007D345D"/>
    <w:rsid w:val="007D43DA"/>
    <w:rsid w:val="007D7F47"/>
    <w:rsid w:val="007E36E4"/>
    <w:rsid w:val="007E3BD5"/>
    <w:rsid w:val="007F0ACE"/>
    <w:rsid w:val="007F76B4"/>
    <w:rsid w:val="007F7BA3"/>
    <w:rsid w:val="007F7C31"/>
    <w:rsid w:val="00800F0E"/>
    <w:rsid w:val="0080278A"/>
    <w:rsid w:val="00804024"/>
    <w:rsid w:val="00805B7A"/>
    <w:rsid w:val="00812939"/>
    <w:rsid w:val="00815D4B"/>
    <w:rsid w:val="0081753E"/>
    <w:rsid w:val="008248F1"/>
    <w:rsid w:val="008261CE"/>
    <w:rsid w:val="008305B8"/>
    <w:rsid w:val="008306B8"/>
    <w:rsid w:val="008314EB"/>
    <w:rsid w:val="008320BE"/>
    <w:rsid w:val="0083334C"/>
    <w:rsid w:val="00841EA7"/>
    <w:rsid w:val="008449F6"/>
    <w:rsid w:val="0084697E"/>
    <w:rsid w:val="0085010E"/>
    <w:rsid w:val="008539EE"/>
    <w:rsid w:val="0085454F"/>
    <w:rsid w:val="00856032"/>
    <w:rsid w:val="00857865"/>
    <w:rsid w:val="00864FF5"/>
    <w:rsid w:val="0087095A"/>
    <w:rsid w:val="0087354F"/>
    <w:rsid w:val="00886E41"/>
    <w:rsid w:val="00890B1F"/>
    <w:rsid w:val="00895B55"/>
    <w:rsid w:val="00896985"/>
    <w:rsid w:val="008A05FA"/>
    <w:rsid w:val="008A5D0F"/>
    <w:rsid w:val="008B0B67"/>
    <w:rsid w:val="008B3115"/>
    <w:rsid w:val="008B48EB"/>
    <w:rsid w:val="008C0BB7"/>
    <w:rsid w:val="008C53D0"/>
    <w:rsid w:val="008D527A"/>
    <w:rsid w:val="008D56DA"/>
    <w:rsid w:val="008D5771"/>
    <w:rsid w:val="008E7C30"/>
    <w:rsid w:val="008F472E"/>
    <w:rsid w:val="008F74C2"/>
    <w:rsid w:val="00901DE8"/>
    <w:rsid w:val="00901EBD"/>
    <w:rsid w:val="00902556"/>
    <w:rsid w:val="00902D8B"/>
    <w:rsid w:val="0090338C"/>
    <w:rsid w:val="009049AA"/>
    <w:rsid w:val="00904F71"/>
    <w:rsid w:val="00905AB8"/>
    <w:rsid w:val="00907D48"/>
    <w:rsid w:val="0091048E"/>
    <w:rsid w:val="00912F44"/>
    <w:rsid w:val="009133B1"/>
    <w:rsid w:val="00915501"/>
    <w:rsid w:val="00921C28"/>
    <w:rsid w:val="00924ABC"/>
    <w:rsid w:val="009275E6"/>
    <w:rsid w:val="00935FB2"/>
    <w:rsid w:val="00937AF8"/>
    <w:rsid w:val="00940E8F"/>
    <w:rsid w:val="00941586"/>
    <w:rsid w:val="009421ED"/>
    <w:rsid w:val="00942795"/>
    <w:rsid w:val="0094300A"/>
    <w:rsid w:val="00946328"/>
    <w:rsid w:val="009475D5"/>
    <w:rsid w:val="00950A62"/>
    <w:rsid w:val="0095309C"/>
    <w:rsid w:val="00955B1A"/>
    <w:rsid w:val="00961BC1"/>
    <w:rsid w:val="009652F2"/>
    <w:rsid w:val="00966AC5"/>
    <w:rsid w:val="009717E4"/>
    <w:rsid w:val="009719ED"/>
    <w:rsid w:val="009733CB"/>
    <w:rsid w:val="00974D59"/>
    <w:rsid w:val="00977FD4"/>
    <w:rsid w:val="00980F56"/>
    <w:rsid w:val="00982A60"/>
    <w:rsid w:val="00983437"/>
    <w:rsid w:val="00983D7C"/>
    <w:rsid w:val="00986C37"/>
    <w:rsid w:val="00993192"/>
    <w:rsid w:val="00996BA4"/>
    <w:rsid w:val="00997528"/>
    <w:rsid w:val="0099796A"/>
    <w:rsid w:val="009A21D2"/>
    <w:rsid w:val="009A366B"/>
    <w:rsid w:val="009C1346"/>
    <w:rsid w:val="009C5ED5"/>
    <w:rsid w:val="009D05C8"/>
    <w:rsid w:val="009E115F"/>
    <w:rsid w:val="009E19CB"/>
    <w:rsid w:val="009E1B21"/>
    <w:rsid w:val="009E2145"/>
    <w:rsid w:val="009E3C0B"/>
    <w:rsid w:val="009E5BDB"/>
    <w:rsid w:val="009F2464"/>
    <w:rsid w:val="00A00CCB"/>
    <w:rsid w:val="00A00D2F"/>
    <w:rsid w:val="00A030C8"/>
    <w:rsid w:val="00A101B5"/>
    <w:rsid w:val="00A13244"/>
    <w:rsid w:val="00A14123"/>
    <w:rsid w:val="00A21E98"/>
    <w:rsid w:val="00A22137"/>
    <w:rsid w:val="00A239AA"/>
    <w:rsid w:val="00A27FAC"/>
    <w:rsid w:val="00A37362"/>
    <w:rsid w:val="00A439E8"/>
    <w:rsid w:val="00A45753"/>
    <w:rsid w:val="00A46E51"/>
    <w:rsid w:val="00A51BCF"/>
    <w:rsid w:val="00A53423"/>
    <w:rsid w:val="00A54CA1"/>
    <w:rsid w:val="00A56765"/>
    <w:rsid w:val="00A62659"/>
    <w:rsid w:val="00A65F20"/>
    <w:rsid w:val="00A7196A"/>
    <w:rsid w:val="00A71C8A"/>
    <w:rsid w:val="00A727D8"/>
    <w:rsid w:val="00A730C9"/>
    <w:rsid w:val="00A760B5"/>
    <w:rsid w:val="00A76293"/>
    <w:rsid w:val="00A77DA2"/>
    <w:rsid w:val="00A85702"/>
    <w:rsid w:val="00A85D9D"/>
    <w:rsid w:val="00A860E8"/>
    <w:rsid w:val="00A87BCC"/>
    <w:rsid w:val="00A9172C"/>
    <w:rsid w:val="00A92C4C"/>
    <w:rsid w:val="00A932E6"/>
    <w:rsid w:val="00A94421"/>
    <w:rsid w:val="00A94645"/>
    <w:rsid w:val="00AA602D"/>
    <w:rsid w:val="00AB1D4B"/>
    <w:rsid w:val="00AB53F2"/>
    <w:rsid w:val="00AB572D"/>
    <w:rsid w:val="00AC486E"/>
    <w:rsid w:val="00AD513A"/>
    <w:rsid w:val="00AD6C68"/>
    <w:rsid w:val="00AE1363"/>
    <w:rsid w:val="00AE2923"/>
    <w:rsid w:val="00AE66CE"/>
    <w:rsid w:val="00AE7F9D"/>
    <w:rsid w:val="00AF01E8"/>
    <w:rsid w:val="00AF1794"/>
    <w:rsid w:val="00AF3EAA"/>
    <w:rsid w:val="00B028F7"/>
    <w:rsid w:val="00B030E8"/>
    <w:rsid w:val="00B0348F"/>
    <w:rsid w:val="00B07A6B"/>
    <w:rsid w:val="00B14E46"/>
    <w:rsid w:val="00B2200C"/>
    <w:rsid w:val="00B22863"/>
    <w:rsid w:val="00B27DB7"/>
    <w:rsid w:val="00B30B80"/>
    <w:rsid w:val="00B30E45"/>
    <w:rsid w:val="00B31945"/>
    <w:rsid w:val="00B3602F"/>
    <w:rsid w:val="00B36030"/>
    <w:rsid w:val="00B36FE8"/>
    <w:rsid w:val="00B41502"/>
    <w:rsid w:val="00B43ABE"/>
    <w:rsid w:val="00B45724"/>
    <w:rsid w:val="00B4778B"/>
    <w:rsid w:val="00B50AC0"/>
    <w:rsid w:val="00B51024"/>
    <w:rsid w:val="00B512B5"/>
    <w:rsid w:val="00B52864"/>
    <w:rsid w:val="00B5295C"/>
    <w:rsid w:val="00B55564"/>
    <w:rsid w:val="00B60CD8"/>
    <w:rsid w:val="00B60F56"/>
    <w:rsid w:val="00B60F9C"/>
    <w:rsid w:val="00B6396B"/>
    <w:rsid w:val="00B6769E"/>
    <w:rsid w:val="00B705CD"/>
    <w:rsid w:val="00B708CB"/>
    <w:rsid w:val="00B73F22"/>
    <w:rsid w:val="00B7699A"/>
    <w:rsid w:val="00B76F9A"/>
    <w:rsid w:val="00B810B2"/>
    <w:rsid w:val="00B84A9B"/>
    <w:rsid w:val="00B86A89"/>
    <w:rsid w:val="00B87657"/>
    <w:rsid w:val="00B90532"/>
    <w:rsid w:val="00B9179D"/>
    <w:rsid w:val="00BA26F7"/>
    <w:rsid w:val="00BA3E2B"/>
    <w:rsid w:val="00BA7237"/>
    <w:rsid w:val="00BA79F0"/>
    <w:rsid w:val="00BA7BCF"/>
    <w:rsid w:val="00BB24CE"/>
    <w:rsid w:val="00BB5068"/>
    <w:rsid w:val="00BB7AE8"/>
    <w:rsid w:val="00BB7F6D"/>
    <w:rsid w:val="00BD0481"/>
    <w:rsid w:val="00BD4447"/>
    <w:rsid w:val="00BD6D33"/>
    <w:rsid w:val="00BE1403"/>
    <w:rsid w:val="00BE2623"/>
    <w:rsid w:val="00BE3923"/>
    <w:rsid w:val="00BE4BF0"/>
    <w:rsid w:val="00BE5EE5"/>
    <w:rsid w:val="00BE655C"/>
    <w:rsid w:val="00BE68EE"/>
    <w:rsid w:val="00BE7F63"/>
    <w:rsid w:val="00BF45FB"/>
    <w:rsid w:val="00BF4D10"/>
    <w:rsid w:val="00BF73BD"/>
    <w:rsid w:val="00C04246"/>
    <w:rsid w:val="00C04FB8"/>
    <w:rsid w:val="00C06D15"/>
    <w:rsid w:val="00C07F21"/>
    <w:rsid w:val="00C123B1"/>
    <w:rsid w:val="00C17F67"/>
    <w:rsid w:val="00C21071"/>
    <w:rsid w:val="00C2373C"/>
    <w:rsid w:val="00C2398C"/>
    <w:rsid w:val="00C25569"/>
    <w:rsid w:val="00C27366"/>
    <w:rsid w:val="00C3019F"/>
    <w:rsid w:val="00C34653"/>
    <w:rsid w:val="00C3606C"/>
    <w:rsid w:val="00C561AB"/>
    <w:rsid w:val="00C56748"/>
    <w:rsid w:val="00C569E4"/>
    <w:rsid w:val="00C61B09"/>
    <w:rsid w:val="00C63AA8"/>
    <w:rsid w:val="00C7089A"/>
    <w:rsid w:val="00C71E1C"/>
    <w:rsid w:val="00C767C3"/>
    <w:rsid w:val="00C77297"/>
    <w:rsid w:val="00C7783C"/>
    <w:rsid w:val="00C81210"/>
    <w:rsid w:val="00C84231"/>
    <w:rsid w:val="00C848AE"/>
    <w:rsid w:val="00C8490B"/>
    <w:rsid w:val="00C91C12"/>
    <w:rsid w:val="00C94756"/>
    <w:rsid w:val="00CA1461"/>
    <w:rsid w:val="00CA4A00"/>
    <w:rsid w:val="00CA6B58"/>
    <w:rsid w:val="00CA7086"/>
    <w:rsid w:val="00CB06EE"/>
    <w:rsid w:val="00CB1AE6"/>
    <w:rsid w:val="00CB1B39"/>
    <w:rsid w:val="00CB2ED8"/>
    <w:rsid w:val="00CB3ED4"/>
    <w:rsid w:val="00CB3F86"/>
    <w:rsid w:val="00CC32C4"/>
    <w:rsid w:val="00CD34F0"/>
    <w:rsid w:val="00CD73D7"/>
    <w:rsid w:val="00CE0954"/>
    <w:rsid w:val="00CE25BD"/>
    <w:rsid w:val="00CE38C8"/>
    <w:rsid w:val="00CF11F7"/>
    <w:rsid w:val="00D00249"/>
    <w:rsid w:val="00D03FB0"/>
    <w:rsid w:val="00D04888"/>
    <w:rsid w:val="00D1323F"/>
    <w:rsid w:val="00D13C49"/>
    <w:rsid w:val="00D13D30"/>
    <w:rsid w:val="00D14575"/>
    <w:rsid w:val="00D150CB"/>
    <w:rsid w:val="00D15167"/>
    <w:rsid w:val="00D15631"/>
    <w:rsid w:val="00D202BA"/>
    <w:rsid w:val="00D24844"/>
    <w:rsid w:val="00D251AC"/>
    <w:rsid w:val="00D31331"/>
    <w:rsid w:val="00D31BF9"/>
    <w:rsid w:val="00D406CB"/>
    <w:rsid w:val="00D40D72"/>
    <w:rsid w:val="00D43766"/>
    <w:rsid w:val="00D43F69"/>
    <w:rsid w:val="00D47CCF"/>
    <w:rsid w:val="00D525D6"/>
    <w:rsid w:val="00D53F71"/>
    <w:rsid w:val="00D60893"/>
    <w:rsid w:val="00D6457B"/>
    <w:rsid w:val="00D66DEC"/>
    <w:rsid w:val="00D7069F"/>
    <w:rsid w:val="00D71A41"/>
    <w:rsid w:val="00D768A4"/>
    <w:rsid w:val="00D80A51"/>
    <w:rsid w:val="00D84898"/>
    <w:rsid w:val="00D90C46"/>
    <w:rsid w:val="00D921B7"/>
    <w:rsid w:val="00D92F52"/>
    <w:rsid w:val="00D963C3"/>
    <w:rsid w:val="00DA2644"/>
    <w:rsid w:val="00DA54E2"/>
    <w:rsid w:val="00DA5661"/>
    <w:rsid w:val="00DA6E35"/>
    <w:rsid w:val="00DA753F"/>
    <w:rsid w:val="00DA7D51"/>
    <w:rsid w:val="00DC182C"/>
    <w:rsid w:val="00DC5754"/>
    <w:rsid w:val="00DC75EE"/>
    <w:rsid w:val="00DD0619"/>
    <w:rsid w:val="00DD34A3"/>
    <w:rsid w:val="00DD428A"/>
    <w:rsid w:val="00DD6056"/>
    <w:rsid w:val="00DE12EC"/>
    <w:rsid w:val="00DE7C6A"/>
    <w:rsid w:val="00DE7DDE"/>
    <w:rsid w:val="00DF2857"/>
    <w:rsid w:val="00DF4182"/>
    <w:rsid w:val="00DF782B"/>
    <w:rsid w:val="00DF7B93"/>
    <w:rsid w:val="00E02755"/>
    <w:rsid w:val="00E03AEF"/>
    <w:rsid w:val="00E04577"/>
    <w:rsid w:val="00E04910"/>
    <w:rsid w:val="00E102DE"/>
    <w:rsid w:val="00E11251"/>
    <w:rsid w:val="00E12840"/>
    <w:rsid w:val="00E15314"/>
    <w:rsid w:val="00E17128"/>
    <w:rsid w:val="00E20C86"/>
    <w:rsid w:val="00E24825"/>
    <w:rsid w:val="00E33809"/>
    <w:rsid w:val="00E35E03"/>
    <w:rsid w:val="00E41A87"/>
    <w:rsid w:val="00E42093"/>
    <w:rsid w:val="00E43C27"/>
    <w:rsid w:val="00E4535B"/>
    <w:rsid w:val="00E522AD"/>
    <w:rsid w:val="00E579A8"/>
    <w:rsid w:val="00E61FC3"/>
    <w:rsid w:val="00E63DF8"/>
    <w:rsid w:val="00E64103"/>
    <w:rsid w:val="00E64468"/>
    <w:rsid w:val="00E650F6"/>
    <w:rsid w:val="00E71A91"/>
    <w:rsid w:val="00E71F4A"/>
    <w:rsid w:val="00E74719"/>
    <w:rsid w:val="00E76CD1"/>
    <w:rsid w:val="00E84A09"/>
    <w:rsid w:val="00E873A3"/>
    <w:rsid w:val="00E915C0"/>
    <w:rsid w:val="00EA49DD"/>
    <w:rsid w:val="00EA5181"/>
    <w:rsid w:val="00EB079F"/>
    <w:rsid w:val="00EB2B91"/>
    <w:rsid w:val="00EB3DAB"/>
    <w:rsid w:val="00EB4CF6"/>
    <w:rsid w:val="00EB685B"/>
    <w:rsid w:val="00EC4DE2"/>
    <w:rsid w:val="00EC772A"/>
    <w:rsid w:val="00ED107D"/>
    <w:rsid w:val="00EE2131"/>
    <w:rsid w:val="00EE3169"/>
    <w:rsid w:val="00EE4AD8"/>
    <w:rsid w:val="00EF558F"/>
    <w:rsid w:val="00EF7A18"/>
    <w:rsid w:val="00F01258"/>
    <w:rsid w:val="00F0792D"/>
    <w:rsid w:val="00F139AC"/>
    <w:rsid w:val="00F21D39"/>
    <w:rsid w:val="00F21EAC"/>
    <w:rsid w:val="00F26D6F"/>
    <w:rsid w:val="00F311F6"/>
    <w:rsid w:val="00F31A7C"/>
    <w:rsid w:val="00F3243D"/>
    <w:rsid w:val="00F376EE"/>
    <w:rsid w:val="00F423F8"/>
    <w:rsid w:val="00F43570"/>
    <w:rsid w:val="00F46D0D"/>
    <w:rsid w:val="00F51819"/>
    <w:rsid w:val="00F577D2"/>
    <w:rsid w:val="00F6130A"/>
    <w:rsid w:val="00F63C16"/>
    <w:rsid w:val="00F70812"/>
    <w:rsid w:val="00F802E5"/>
    <w:rsid w:val="00F80921"/>
    <w:rsid w:val="00F8138E"/>
    <w:rsid w:val="00F87824"/>
    <w:rsid w:val="00F91B1D"/>
    <w:rsid w:val="00F92B59"/>
    <w:rsid w:val="00F948BC"/>
    <w:rsid w:val="00F94AC3"/>
    <w:rsid w:val="00F94CD7"/>
    <w:rsid w:val="00F95ECB"/>
    <w:rsid w:val="00F960CF"/>
    <w:rsid w:val="00F9636B"/>
    <w:rsid w:val="00F96B37"/>
    <w:rsid w:val="00F972BD"/>
    <w:rsid w:val="00FA10A3"/>
    <w:rsid w:val="00FA1226"/>
    <w:rsid w:val="00FA7531"/>
    <w:rsid w:val="00FC1BC8"/>
    <w:rsid w:val="00FD09D8"/>
    <w:rsid w:val="00FD4D30"/>
    <w:rsid w:val="00FD5FD5"/>
    <w:rsid w:val="00FE79FF"/>
    <w:rsid w:val="00FF00F8"/>
    <w:rsid w:val="00FF1EBC"/>
    <w:rsid w:val="00FF2318"/>
    <w:rsid w:val="00FF2D4C"/>
    <w:rsid w:val="00FF47E3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15A3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Nag 1,Bullet Number,Body MS Bullet,lp1,List Paragraph2,ISCG Numerowanie,Preambuła,Lista PR,Tekst główny,HŁ_Bullet1"/>
    <w:basedOn w:val="Normalny"/>
    <w:link w:val="AkapitzlistZnak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5D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15D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6A7"/>
    <w:rPr>
      <w:color w:val="605E5C"/>
      <w:shd w:val="clear" w:color="auto" w:fill="E1DFDD"/>
    </w:rPr>
  </w:style>
  <w:style w:type="paragraph" w:styleId="Tekstprzypisudolnego">
    <w:name w:val="footnote text"/>
    <w:aliases w:val="Znak Znak Znak Znak,fn,Znak Znak,Tekst przypisu,Tekst przypisu dolnego Znak Znak,Podrozdział,Podrozdzia3,Tekst przypisu Znak Znak Znak Znak,Tekst przypisu Znak Znak Znak Znak Znak,Tekst przypisu Znak Znak Znak Znak Znak Znak Znak"/>
    <w:basedOn w:val="Normalny"/>
    <w:link w:val="TekstprzypisudolnegoZnak"/>
    <w:unhideWhenUsed/>
    <w:qFormat/>
    <w:rsid w:val="00EF7A1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Znak Znak Znak Znak Znak,fn Znak,Znak Znak Znak,Tekst przypisu Znak,Tekst przypisu dolnego Znak Znak Znak,Podrozdział Znak,Podrozdzia3 Znak,Tekst przypisu Znak Znak Znak Znak Znak1,Tekst przypisu Znak Znak Znak Znak Znak Znak"/>
    <w:basedOn w:val="Domylnaczcionkaakapitu"/>
    <w:link w:val="Tekstprzypisudolnego"/>
    <w:rsid w:val="00EF7A18"/>
    <w:rPr>
      <w:rFonts w:ascii="Trebuchet MS" w:eastAsia="Times New Roman" w:hAnsi="Trebuchet MS" w:cs="Times New Roman"/>
      <w:sz w:val="20"/>
      <w:szCs w:val="20"/>
      <w:lang w:val="x-none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link w:val="FootnotesymbolCarZchn"/>
    <w:uiPriority w:val="99"/>
    <w:unhideWhenUsed/>
    <w:qFormat/>
    <w:rsid w:val="00EF7A18"/>
    <w:rPr>
      <w:vertAlign w:val="superscript"/>
    </w:rPr>
  </w:style>
  <w:style w:type="character" w:customStyle="1" w:styleId="AkapitzlistZnak">
    <w:name w:val="Akapit z listą Znak"/>
    <w:aliases w:val="Nag 1 Znak,Bullet Number Znak,Body MS Bullet Znak,lp1 Znak,List Paragraph2 Znak,ISCG Numerowanie Znak,Preambuła Znak,Lista PR Znak,Tekst główny Znak,HŁ_Bullet1 Znak"/>
    <w:link w:val="Akapitzlist"/>
    <w:qFormat/>
    <w:rsid w:val="00EF7A18"/>
    <w:rPr>
      <w:rFonts w:ascii="Trebuchet MS" w:eastAsia="Times New Roman" w:hAnsi="Trebuchet MS" w:cs="Times New Roman"/>
      <w:sz w:val="18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EF7A18"/>
    <w:pPr>
      <w:ind w:left="284" w:hanging="284"/>
      <w:jc w:val="both"/>
    </w:pPr>
    <w:rPr>
      <w:rFonts w:asciiTheme="minorHAnsi" w:eastAsiaTheme="minorHAnsi" w:hAnsiTheme="minorHAnsi" w:cstheme="minorBidi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f.gov.pl/jak-pomaga-rzecznik-finansowy/porad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752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8B5A-749C-46ED-9B0F-8699EB93859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3BB324E-C8F3-4D06-8708-2EF0AE22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8</cp:revision>
  <cp:lastPrinted>2023-11-10T10:38:00Z</cp:lastPrinted>
  <dcterms:created xsi:type="dcterms:W3CDTF">2023-12-19T16:30:00Z</dcterms:created>
  <dcterms:modified xsi:type="dcterms:W3CDTF">2023-12-21T07:16:00Z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2597ca08-36be-466a-9a0a-ca938f769309</vt:lpwstr>
  </property>
  <property fmtid="{D5CDD505-2E9C-101B-9397-08002B2CF9AE}" pid="3" name="bjSaver">
    <vt:lpwstr>dsZ6YFNvTwQjHV88I5ZNKeLk3h4rCcMJ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