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ABE" w:rsidRPr="00FD06F2" w:rsidRDefault="004B6ABE" w:rsidP="004B6ABE">
      <w:pPr>
        <w:pStyle w:val="HEADALT2"/>
        <w:ind w:left="0"/>
        <w:rPr>
          <w:rFonts w:ascii="Trebuchet MS" w:hAnsi="Trebuchet MS"/>
          <w:i w:val="0"/>
          <w:sz w:val="32"/>
          <w:szCs w:val="32"/>
          <w:u w:val="none"/>
        </w:rPr>
      </w:pPr>
      <w:r w:rsidRPr="00FF7E2C">
        <w:rPr>
          <w:rFonts w:ascii="Trebuchet MS" w:hAnsi="Trebuchet MS"/>
          <w:i w:val="0"/>
          <w:sz w:val="32"/>
          <w:szCs w:val="32"/>
          <w:u w:val="none"/>
        </w:rPr>
        <w:t>Ekościema? – P</w:t>
      </w:r>
      <w:r>
        <w:rPr>
          <w:rFonts w:ascii="Trebuchet MS" w:hAnsi="Trebuchet MS"/>
          <w:i w:val="0"/>
          <w:sz w:val="32"/>
          <w:szCs w:val="32"/>
          <w:u w:val="none"/>
        </w:rPr>
        <w:t>rezes</w:t>
      </w:r>
      <w:r w:rsidRPr="00FF7E2C">
        <w:rPr>
          <w:rFonts w:ascii="Trebuchet MS" w:hAnsi="Trebuchet MS"/>
          <w:i w:val="0"/>
          <w:sz w:val="32"/>
          <w:szCs w:val="32"/>
          <w:u w:val="none"/>
        </w:rPr>
        <w:t xml:space="preserve"> U</w:t>
      </w:r>
      <w:r>
        <w:rPr>
          <w:rFonts w:ascii="Trebuchet MS" w:hAnsi="Trebuchet MS"/>
          <w:i w:val="0"/>
          <w:sz w:val="32"/>
          <w:szCs w:val="32"/>
          <w:u w:val="none"/>
        </w:rPr>
        <w:t>OKiK</w:t>
      </w:r>
      <w:r w:rsidRPr="00FF7E2C">
        <w:rPr>
          <w:rFonts w:ascii="Trebuchet MS" w:hAnsi="Trebuchet MS"/>
          <w:i w:val="0"/>
          <w:sz w:val="32"/>
          <w:szCs w:val="32"/>
          <w:u w:val="none"/>
        </w:rPr>
        <w:t xml:space="preserve"> </w:t>
      </w:r>
      <w:r>
        <w:rPr>
          <w:rFonts w:ascii="Trebuchet MS" w:hAnsi="Trebuchet MS"/>
          <w:i w:val="0"/>
          <w:sz w:val="32"/>
          <w:szCs w:val="32"/>
          <w:u w:val="none"/>
        </w:rPr>
        <w:t>stawia</w:t>
      </w:r>
      <w:r w:rsidRPr="00FF7E2C">
        <w:rPr>
          <w:rFonts w:ascii="Trebuchet MS" w:hAnsi="Trebuchet MS"/>
          <w:i w:val="0"/>
          <w:sz w:val="32"/>
          <w:szCs w:val="32"/>
          <w:u w:val="none"/>
        </w:rPr>
        <w:t xml:space="preserve"> </w:t>
      </w:r>
      <w:r>
        <w:rPr>
          <w:rFonts w:ascii="Trebuchet MS" w:hAnsi="Trebuchet MS"/>
          <w:i w:val="0"/>
          <w:sz w:val="32"/>
          <w:szCs w:val="32"/>
          <w:u w:val="none"/>
        </w:rPr>
        <w:t>zarzuty</w:t>
      </w:r>
      <w:r w:rsidRPr="00FF7E2C">
        <w:rPr>
          <w:rFonts w:ascii="Trebuchet MS" w:hAnsi="Trebuchet MS"/>
          <w:i w:val="0"/>
          <w:sz w:val="32"/>
          <w:szCs w:val="32"/>
          <w:u w:val="none"/>
        </w:rPr>
        <w:t xml:space="preserve"> </w:t>
      </w:r>
      <w:r>
        <w:rPr>
          <w:rFonts w:ascii="Trebuchet MS" w:hAnsi="Trebuchet MS"/>
          <w:i w:val="0"/>
          <w:sz w:val="32"/>
          <w:szCs w:val="32"/>
          <w:u w:val="none"/>
        </w:rPr>
        <w:t xml:space="preserve">Allegro, DHL, DPD i </w:t>
      </w:r>
      <w:r w:rsidRPr="00FD06F2">
        <w:rPr>
          <w:rFonts w:ascii="Trebuchet MS" w:hAnsi="Trebuchet MS"/>
          <w:i w:val="0"/>
          <w:sz w:val="32"/>
          <w:szCs w:val="32"/>
          <w:u w:val="none"/>
        </w:rPr>
        <w:t>InPost</w:t>
      </w:r>
    </w:p>
    <w:p w:rsidR="004B6ABE" w:rsidRPr="00FD06F2" w:rsidRDefault="004B6ABE" w:rsidP="004B6ABE">
      <w:pPr>
        <w:pStyle w:val="Akapitzlist"/>
        <w:numPr>
          <w:ilvl w:val="0"/>
          <w:numId w:val="1"/>
        </w:numPr>
        <w:spacing w:after="240" w:line="360" w:lineRule="auto"/>
        <w:jc w:val="both"/>
        <w:rPr>
          <w:rFonts w:cs="Tahoma"/>
          <w:b/>
          <w:color w:val="000000" w:themeColor="text1"/>
          <w:sz w:val="22"/>
          <w:lang w:eastAsia="en-GB"/>
        </w:rPr>
      </w:pPr>
      <w:r w:rsidRPr="00FD06F2">
        <w:rPr>
          <w:rFonts w:cs="Tahoma"/>
          <w:b/>
          <w:color w:val="000000" w:themeColor="text1"/>
          <w:sz w:val="22"/>
          <w:lang w:eastAsia="en-GB"/>
        </w:rPr>
        <w:t>Sadzenie drzew</w:t>
      </w:r>
      <w:r w:rsidR="00525041">
        <w:rPr>
          <w:rFonts w:cs="Tahoma"/>
          <w:b/>
          <w:color w:val="000000" w:themeColor="text1"/>
          <w:sz w:val="22"/>
          <w:lang w:eastAsia="en-GB"/>
        </w:rPr>
        <w:t xml:space="preserve"> </w:t>
      </w:r>
      <w:r w:rsidRPr="00FD06F2">
        <w:rPr>
          <w:rFonts w:cs="Tahoma"/>
          <w:b/>
          <w:color w:val="000000" w:themeColor="text1"/>
          <w:sz w:val="22"/>
          <w:lang w:eastAsia="en-GB"/>
        </w:rPr>
        <w:t>… które już rosną, automaty do odbioru paczek</w:t>
      </w:r>
      <w:r w:rsidR="00525041">
        <w:rPr>
          <w:rFonts w:cs="Tahoma"/>
          <w:b/>
          <w:color w:val="000000" w:themeColor="text1"/>
          <w:sz w:val="22"/>
          <w:lang w:eastAsia="en-GB"/>
        </w:rPr>
        <w:t xml:space="preserve"> </w:t>
      </w:r>
      <w:r w:rsidRPr="00FD06F2">
        <w:rPr>
          <w:rFonts w:cs="Tahoma"/>
          <w:b/>
          <w:color w:val="000000" w:themeColor="text1"/>
          <w:sz w:val="22"/>
          <w:lang w:eastAsia="en-GB"/>
        </w:rPr>
        <w:t xml:space="preserve">… </w:t>
      </w:r>
      <w:r>
        <w:rPr>
          <w:rFonts w:cs="Tahoma"/>
          <w:b/>
          <w:color w:val="000000" w:themeColor="text1"/>
          <w:sz w:val="22"/>
          <w:lang w:eastAsia="en-GB"/>
        </w:rPr>
        <w:t>redukujące dwutlenek węgla</w:t>
      </w:r>
      <w:r w:rsidRPr="00FD06F2">
        <w:rPr>
          <w:rFonts w:cs="Tahoma"/>
          <w:b/>
          <w:color w:val="000000" w:themeColor="text1"/>
          <w:sz w:val="22"/>
          <w:lang w:eastAsia="en-GB"/>
        </w:rPr>
        <w:t>, kalkulator emisji CO</w:t>
      </w:r>
      <w:r w:rsidRPr="00FD06F2">
        <w:rPr>
          <w:rFonts w:cs="Tahoma"/>
          <w:b/>
          <w:color w:val="000000" w:themeColor="text1"/>
          <w:sz w:val="22"/>
          <w:vertAlign w:val="subscript"/>
          <w:lang w:eastAsia="en-GB"/>
        </w:rPr>
        <w:t>2</w:t>
      </w:r>
      <w:r w:rsidR="00525041">
        <w:rPr>
          <w:rFonts w:cs="Tahoma"/>
          <w:b/>
          <w:color w:val="000000" w:themeColor="text1"/>
          <w:sz w:val="22"/>
          <w:vertAlign w:val="subscript"/>
          <w:lang w:eastAsia="en-GB"/>
        </w:rPr>
        <w:t xml:space="preserve"> </w:t>
      </w:r>
      <w:r>
        <w:rPr>
          <w:rFonts w:cs="Tahoma"/>
          <w:b/>
          <w:color w:val="000000" w:themeColor="text1"/>
          <w:sz w:val="22"/>
          <w:lang w:eastAsia="en-GB"/>
        </w:rPr>
        <w:t xml:space="preserve">… pomijający </w:t>
      </w:r>
      <w:r w:rsidRPr="00FD06F2">
        <w:rPr>
          <w:rFonts w:cs="Tahoma"/>
          <w:b/>
          <w:color w:val="000000" w:themeColor="text1"/>
          <w:sz w:val="22"/>
          <w:lang w:eastAsia="en-GB"/>
        </w:rPr>
        <w:t>istotne dane – czy to ekościema? Prezes UOKiK stawia pierwsze z</w:t>
      </w:r>
      <w:r>
        <w:rPr>
          <w:rFonts w:cs="Tahoma"/>
          <w:b/>
          <w:color w:val="000000" w:themeColor="text1"/>
          <w:sz w:val="22"/>
          <w:lang w:eastAsia="en-GB"/>
        </w:rPr>
        <w:t>a</w:t>
      </w:r>
      <w:r w:rsidRPr="00FD06F2">
        <w:rPr>
          <w:rFonts w:cs="Tahoma"/>
          <w:b/>
          <w:color w:val="000000" w:themeColor="text1"/>
          <w:sz w:val="22"/>
          <w:lang w:eastAsia="en-GB"/>
        </w:rPr>
        <w:t xml:space="preserve">rzuty greenwashingu. </w:t>
      </w:r>
    </w:p>
    <w:p w:rsidR="004B6ABE" w:rsidRDefault="004B6ABE" w:rsidP="004B6ABE">
      <w:pPr>
        <w:pStyle w:val="Akapitzlist"/>
        <w:numPr>
          <w:ilvl w:val="0"/>
          <w:numId w:val="1"/>
        </w:numPr>
        <w:spacing w:after="240" w:line="360" w:lineRule="auto"/>
        <w:jc w:val="both"/>
        <w:rPr>
          <w:b/>
          <w:sz w:val="22"/>
        </w:rPr>
      </w:pPr>
      <w:r w:rsidRPr="00CF1FF9">
        <w:rPr>
          <w:b/>
          <w:sz w:val="22"/>
        </w:rPr>
        <w:t xml:space="preserve">Konsumenci, zachęcani ekologicznymi hasłami, mogli </w:t>
      </w:r>
      <w:r>
        <w:rPr>
          <w:b/>
          <w:sz w:val="22"/>
        </w:rPr>
        <w:t>wybierać</w:t>
      </w:r>
      <w:r w:rsidRPr="00CF1FF9">
        <w:rPr>
          <w:b/>
          <w:sz w:val="22"/>
        </w:rPr>
        <w:t xml:space="preserve"> </w:t>
      </w:r>
      <w:r>
        <w:rPr>
          <w:b/>
          <w:sz w:val="22"/>
        </w:rPr>
        <w:t xml:space="preserve">produkty lub konkretne </w:t>
      </w:r>
      <w:r w:rsidRPr="00CF1FF9">
        <w:rPr>
          <w:b/>
          <w:sz w:val="22"/>
        </w:rPr>
        <w:t>formy dostawy, wierząc, że wspierają środowi</w:t>
      </w:r>
      <w:r>
        <w:rPr>
          <w:b/>
          <w:sz w:val="22"/>
        </w:rPr>
        <w:t>sko</w:t>
      </w:r>
      <w:r w:rsidRPr="00CF1FF9">
        <w:rPr>
          <w:b/>
          <w:sz w:val="22"/>
        </w:rPr>
        <w:t>.</w:t>
      </w:r>
    </w:p>
    <w:p w:rsidR="004B6ABE" w:rsidRPr="00CF1FF9" w:rsidRDefault="004B6ABE" w:rsidP="004B6ABE">
      <w:pPr>
        <w:pStyle w:val="Akapitzlist"/>
        <w:numPr>
          <w:ilvl w:val="0"/>
          <w:numId w:val="1"/>
        </w:numPr>
        <w:spacing w:after="240" w:line="360" w:lineRule="auto"/>
        <w:jc w:val="both"/>
        <w:rPr>
          <w:b/>
          <w:color w:val="000000" w:themeColor="text1"/>
          <w:sz w:val="22"/>
        </w:rPr>
      </w:pPr>
      <w:r w:rsidRPr="00CF1FF9">
        <w:rPr>
          <w:rFonts w:cs="Tahoma"/>
          <w:b/>
          <w:color w:val="000000" w:themeColor="text1"/>
          <w:sz w:val="22"/>
          <w:lang w:eastAsia="en-GB"/>
        </w:rPr>
        <w:t xml:space="preserve">Jeśli zarzuty się potwierdzą, </w:t>
      </w:r>
      <w:r w:rsidR="00525041">
        <w:rPr>
          <w:rFonts w:cs="Tahoma"/>
          <w:b/>
          <w:color w:val="000000" w:themeColor="text1"/>
          <w:sz w:val="22"/>
          <w:lang w:eastAsia="en-GB"/>
        </w:rPr>
        <w:t>przedsiębiorcom</w:t>
      </w:r>
      <w:r w:rsidRPr="00CF1FF9">
        <w:rPr>
          <w:rFonts w:cs="Tahoma"/>
          <w:b/>
          <w:color w:val="000000" w:themeColor="text1"/>
          <w:sz w:val="22"/>
          <w:lang w:eastAsia="en-GB"/>
        </w:rPr>
        <w:t xml:space="preserve"> grożą kary do 10 proc. obrotów</w:t>
      </w:r>
      <w:r>
        <w:rPr>
          <w:rFonts w:cs="Tahoma"/>
          <w:b/>
          <w:color w:val="000000" w:themeColor="text1"/>
          <w:sz w:val="22"/>
          <w:lang w:eastAsia="en-GB"/>
        </w:rPr>
        <w:t xml:space="preserve"> za każdą praktykę</w:t>
      </w:r>
      <w:r w:rsidRPr="00CF1FF9">
        <w:rPr>
          <w:rFonts w:cs="Tahoma"/>
          <w:b/>
          <w:color w:val="000000" w:themeColor="text1"/>
          <w:sz w:val="22"/>
          <w:lang w:eastAsia="en-GB"/>
        </w:rPr>
        <w:t xml:space="preserve">. </w:t>
      </w:r>
    </w:p>
    <w:p w:rsidR="004B6ABE" w:rsidRDefault="004B6ABE" w:rsidP="004B6ABE">
      <w:pPr>
        <w:spacing w:line="360" w:lineRule="auto"/>
        <w:jc w:val="both"/>
        <w:rPr>
          <w:bCs/>
          <w:sz w:val="22"/>
        </w:rPr>
      </w:pPr>
      <w:r w:rsidRPr="00E86A9F">
        <w:rPr>
          <w:b/>
          <w:color w:val="000000" w:themeColor="text1"/>
          <w:sz w:val="22"/>
        </w:rPr>
        <w:t xml:space="preserve">[Warszawa, </w:t>
      </w:r>
      <w:r>
        <w:rPr>
          <w:b/>
          <w:color w:val="000000" w:themeColor="text1"/>
          <w:sz w:val="22"/>
        </w:rPr>
        <w:t>2</w:t>
      </w:r>
      <w:r w:rsidR="004A522F">
        <w:rPr>
          <w:b/>
          <w:color w:val="000000" w:themeColor="text1"/>
          <w:sz w:val="22"/>
        </w:rPr>
        <w:t>9</w:t>
      </w:r>
      <w:r w:rsidRPr="00E86A9F">
        <w:rPr>
          <w:b/>
          <w:color w:val="000000" w:themeColor="text1"/>
          <w:sz w:val="22"/>
        </w:rPr>
        <w:t xml:space="preserve"> lipca 2025 r.] </w:t>
      </w:r>
      <w:r w:rsidRPr="00E86A9F">
        <w:rPr>
          <w:color w:val="000000" w:themeColor="text1"/>
          <w:sz w:val="22"/>
        </w:rPr>
        <w:t xml:space="preserve">Prezes UOKiK postawił czterem spółkom – </w:t>
      </w:r>
      <w:r w:rsidRPr="00603739">
        <w:rPr>
          <w:color w:val="000000" w:themeColor="text1"/>
          <w:sz w:val="22"/>
        </w:rPr>
        <w:t>Allegro Polska, DHL eCommerce Poland, DPD Polska i InPost</w:t>
      </w:r>
      <w:r w:rsidRPr="00D106F3">
        <w:rPr>
          <w:color w:val="000000" w:themeColor="text1"/>
          <w:sz w:val="22"/>
        </w:rPr>
        <w:t xml:space="preserve"> – </w:t>
      </w:r>
      <w:r w:rsidR="00525041" w:rsidRPr="00E86A9F">
        <w:rPr>
          <w:color w:val="000000" w:themeColor="text1"/>
          <w:sz w:val="22"/>
        </w:rPr>
        <w:t>zarzuty</w:t>
      </w:r>
      <w:r w:rsidR="00525041">
        <w:rPr>
          <w:color w:val="000000" w:themeColor="text1"/>
          <w:sz w:val="22"/>
        </w:rPr>
        <w:t xml:space="preserve"> </w:t>
      </w:r>
      <w:r>
        <w:rPr>
          <w:color w:val="000000" w:themeColor="text1"/>
          <w:sz w:val="22"/>
        </w:rPr>
        <w:t>stosowania</w:t>
      </w:r>
      <w:r w:rsidRPr="00D106F3">
        <w:rPr>
          <w:color w:val="000000" w:themeColor="text1"/>
          <w:sz w:val="22"/>
        </w:rPr>
        <w:t xml:space="preserve"> greenwashingu, czyli </w:t>
      </w:r>
      <w:r>
        <w:rPr>
          <w:color w:val="000000" w:themeColor="text1"/>
          <w:sz w:val="22"/>
        </w:rPr>
        <w:t xml:space="preserve">pseudoekologicznego </w:t>
      </w:r>
      <w:r w:rsidRPr="00D106F3">
        <w:rPr>
          <w:color w:val="000000" w:themeColor="text1"/>
          <w:sz w:val="22"/>
        </w:rPr>
        <w:t>marketingu wprowadzającego konsumentów</w:t>
      </w:r>
      <w:r>
        <w:rPr>
          <w:color w:val="000000" w:themeColor="text1"/>
          <w:sz w:val="22"/>
        </w:rPr>
        <w:t xml:space="preserve"> </w:t>
      </w:r>
      <w:r w:rsidRPr="00D106F3">
        <w:rPr>
          <w:color w:val="000000" w:themeColor="text1"/>
          <w:sz w:val="22"/>
        </w:rPr>
        <w:t>w błąd co do rzeczywistego wpływu na środowisko</w:t>
      </w:r>
      <w:r>
        <w:rPr>
          <w:color w:val="000000" w:themeColor="text1"/>
          <w:sz w:val="22"/>
        </w:rPr>
        <w:t xml:space="preserve"> świadczonych przez nich usług</w:t>
      </w:r>
      <w:r w:rsidRPr="00D106F3">
        <w:rPr>
          <w:color w:val="000000" w:themeColor="text1"/>
          <w:sz w:val="22"/>
        </w:rPr>
        <w:t xml:space="preserve">. </w:t>
      </w:r>
      <w:r>
        <w:rPr>
          <w:color w:val="000000" w:themeColor="text1"/>
          <w:sz w:val="22"/>
        </w:rPr>
        <w:t>Komunikaty</w:t>
      </w:r>
      <w:r w:rsidRPr="00D106F3">
        <w:rPr>
          <w:color w:val="000000" w:themeColor="text1"/>
          <w:sz w:val="22"/>
        </w:rPr>
        <w:t xml:space="preserve"> takie jak </w:t>
      </w:r>
      <w:r w:rsidRPr="00212137">
        <w:rPr>
          <w:color w:val="000000" w:themeColor="text1"/>
          <w:sz w:val="22"/>
        </w:rPr>
        <w:t>„zielona flota”, „zeroemisyjny” czy „neutralny dla środowiska”</w:t>
      </w:r>
      <w:r>
        <w:rPr>
          <w:i/>
          <w:color w:val="000000" w:themeColor="text1"/>
          <w:sz w:val="22"/>
        </w:rPr>
        <w:t xml:space="preserve"> </w:t>
      </w:r>
      <w:r w:rsidRPr="00D106F3">
        <w:rPr>
          <w:color w:val="000000" w:themeColor="text1"/>
          <w:sz w:val="22"/>
        </w:rPr>
        <w:t>opierały się na niepełnych danych</w:t>
      </w:r>
      <w:r>
        <w:rPr>
          <w:color w:val="000000" w:themeColor="text1"/>
          <w:sz w:val="22"/>
        </w:rPr>
        <w:t xml:space="preserve"> lub dotyczyły jedynie </w:t>
      </w:r>
      <w:r w:rsidR="000758B6">
        <w:rPr>
          <w:color w:val="000000" w:themeColor="text1"/>
          <w:sz w:val="22"/>
        </w:rPr>
        <w:t>fragmentu</w:t>
      </w:r>
      <w:r w:rsidRPr="00D106F3">
        <w:rPr>
          <w:color w:val="000000" w:themeColor="text1"/>
          <w:sz w:val="22"/>
        </w:rPr>
        <w:t xml:space="preserve"> </w:t>
      </w:r>
      <w:r>
        <w:rPr>
          <w:color w:val="000000" w:themeColor="text1"/>
          <w:sz w:val="22"/>
        </w:rPr>
        <w:t xml:space="preserve">ich działalności. Z kolei przekazy takie jak „sadzimy drzewa” opierały się na </w:t>
      </w:r>
      <w:r w:rsidRPr="00D106F3">
        <w:rPr>
          <w:color w:val="000000" w:themeColor="text1"/>
          <w:sz w:val="22"/>
        </w:rPr>
        <w:t>warunkach, o których konsumenci nie byli informowani w sposób jasny i zrozumiały</w:t>
      </w:r>
      <w:r>
        <w:rPr>
          <w:color w:val="000000" w:themeColor="text1"/>
          <w:sz w:val="22"/>
        </w:rPr>
        <w:t xml:space="preserve">. </w:t>
      </w:r>
      <w:r w:rsidRPr="00E3223F">
        <w:rPr>
          <w:sz w:val="22"/>
        </w:rPr>
        <w:t xml:space="preserve">Długofalową konsekwencją nieuczciwych działań przedsiębiorców </w:t>
      </w:r>
      <w:r>
        <w:rPr>
          <w:sz w:val="22"/>
        </w:rPr>
        <w:t xml:space="preserve">stosujących greenwashing </w:t>
      </w:r>
      <w:r w:rsidRPr="00E3223F">
        <w:rPr>
          <w:sz w:val="22"/>
        </w:rPr>
        <w:t>może być zniechęcenie konsumentów do wyboru produktów i usług mających rzeczywiście neutralny bądź pozytywny wpływ na środowisko. Zniechęca to także rzetelnych i odpowiedzialnych przedsiębiorców, wdrażających ekologiczne i często kosztowne rozwiązania na rzecz środowiska</w:t>
      </w:r>
      <w:r>
        <w:rPr>
          <w:sz w:val="22"/>
        </w:rPr>
        <w:t>,</w:t>
      </w:r>
      <w:r w:rsidRPr="00E3223F">
        <w:rPr>
          <w:sz w:val="22"/>
        </w:rPr>
        <w:t xml:space="preserve"> do podejmowania proekologicznych działań</w:t>
      </w:r>
      <w:r w:rsidRPr="00E3223F">
        <w:rPr>
          <w:bCs/>
          <w:sz w:val="22"/>
        </w:rPr>
        <w:t>.</w:t>
      </w:r>
      <w:r>
        <w:rPr>
          <w:bCs/>
          <w:sz w:val="22"/>
        </w:rPr>
        <w:t xml:space="preserve"> </w:t>
      </w:r>
      <w:r w:rsidRPr="00B53292">
        <w:rPr>
          <w:bCs/>
          <w:sz w:val="22"/>
        </w:rPr>
        <w:t xml:space="preserve">Jeśli zarzuty Prezesa UOKiK się potwierdzą, czterem spółkom grożą kary finansowe w wysokości do 10 proc. </w:t>
      </w:r>
      <w:r>
        <w:rPr>
          <w:bCs/>
          <w:sz w:val="22"/>
        </w:rPr>
        <w:t>o</w:t>
      </w:r>
      <w:r w:rsidRPr="00B53292">
        <w:rPr>
          <w:bCs/>
          <w:sz w:val="22"/>
        </w:rPr>
        <w:t>brotów</w:t>
      </w:r>
      <w:r>
        <w:rPr>
          <w:bCs/>
          <w:sz w:val="22"/>
        </w:rPr>
        <w:t xml:space="preserve"> za każdą zakwestionowaną praktykę</w:t>
      </w:r>
      <w:r w:rsidRPr="00B53292">
        <w:rPr>
          <w:bCs/>
          <w:sz w:val="22"/>
        </w:rPr>
        <w:t>.</w:t>
      </w:r>
    </w:p>
    <w:p w:rsidR="004B6ABE" w:rsidRPr="009467A0" w:rsidRDefault="004B6ABE" w:rsidP="004B6ABE">
      <w:pPr>
        <w:spacing w:line="360" w:lineRule="auto"/>
        <w:jc w:val="both"/>
        <w:rPr>
          <w:bCs/>
          <w:sz w:val="22"/>
        </w:rPr>
      </w:pPr>
      <w:r>
        <w:rPr>
          <w:rStyle w:val="Pogrubienie"/>
          <w:b w:val="0"/>
          <w:sz w:val="22"/>
          <w:shd w:val="clear" w:color="auto" w:fill="FFFFFF"/>
        </w:rPr>
        <w:br/>
      </w:r>
      <w:r>
        <w:rPr>
          <w:sz w:val="22"/>
        </w:rPr>
        <w:t xml:space="preserve">- </w:t>
      </w:r>
      <w:r w:rsidRPr="00D106F3">
        <w:rPr>
          <w:sz w:val="22"/>
        </w:rPr>
        <w:t>Zielone hasła nie mogą być pustymi obietnicami. Jeśli firma deklaruje, że działa ekologicznie, musi to potwierdzić faktami, a nie kreatywnym liczeniem emisji</w:t>
      </w:r>
      <w:r>
        <w:rPr>
          <w:sz w:val="22"/>
        </w:rPr>
        <w:t xml:space="preserve"> CO</w:t>
      </w:r>
      <w:r w:rsidRPr="00E05618">
        <w:rPr>
          <w:sz w:val="22"/>
          <w:vertAlign w:val="subscript"/>
        </w:rPr>
        <w:t>2</w:t>
      </w:r>
      <w:r>
        <w:rPr>
          <w:sz w:val="22"/>
        </w:rPr>
        <w:t>,</w:t>
      </w:r>
      <w:r w:rsidRPr="00D106F3">
        <w:rPr>
          <w:sz w:val="22"/>
        </w:rPr>
        <w:t xml:space="preserve"> </w:t>
      </w:r>
      <w:r>
        <w:rPr>
          <w:sz w:val="22"/>
        </w:rPr>
        <w:t xml:space="preserve">sprytnymi </w:t>
      </w:r>
      <w:r w:rsidRPr="00D106F3">
        <w:rPr>
          <w:sz w:val="22"/>
        </w:rPr>
        <w:t>hasła</w:t>
      </w:r>
      <w:r>
        <w:rPr>
          <w:sz w:val="22"/>
        </w:rPr>
        <w:t>mi malującymi każdy przekaz na zielono czy akcjami, które tylko pozornie wspierają środowisko</w:t>
      </w:r>
      <w:r w:rsidRPr="00D106F3">
        <w:rPr>
          <w:sz w:val="22"/>
        </w:rPr>
        <w:t>. Konsument ma prawo wiedzieć, co naprawdę kryje się za jego wyborem i oczekuje uczciwości,</w:t>
      </w:r>
      <w:r>
        <w:rPr>
          <w:sz w:val="22"/>
        </w:rPr>
        <w:t xml:space="preserve"> a</w:t>
      </w:r>
      <w:r w:rsidRPr="00D106F3">
        <w:rPr>
          <w:sz w:val="22"/>
        </w:rPr>
        <w:t xml:space="preserve"> nie ekościemy</w:t>
      </w:r>
      <w:r>
        <w:rPr>
          <w:sz w:val="22"/>
        </w:rPr>
        <w:t xml:space="preserve"> – wyjaśnia Prezes UOKiK Tomasz Chróstny. </w:t>
      </w:r>
    </w:p>
    <w:p w:rsidR="004B6ABE" w:rsidRDefault="004B6ABE" w:rsidP="004B6ABE">
      <w:pPr>
        <w:spacing w:line="360" w:lineRule="auto"/>
        <w:jc w:val="both"/>
        <w:rPr>
          <w:sz w:val="22"/>
        </w:rPr>
      </w:pPr>
    </w:p>
    <w:p w:rsidR="004B6ABE" w:rsidRDefault="004B6ABE" w:rsidP="004B6ABE">
      <w:pPr>
        <w:spacing w:after="240" w:line="360" w:lineRule="auto"/>
        <w:jc w:val="both"/>
        <w:rPr>
          <w:b/>
          <w:sz w:val="22"/>
        </w:rPr>
      </w:pPr>
      <w:r w:rsidRPr="00D106F3">
        <w:rPr>
          <w:b/>
          <w:sz w:val="22"/>
        </w:rPr>
        <w:t>Drzewo od Allegro dla wtajemniczonych</w:t>
      </w:r>
    </w:p>
    <w:p w:rsidR="004B6ABE" w:rsidRDefault="004B6ABE" w:rsidP="004B6ABE">
      <w:pPr>
        <w:spacing w:after="240" w:line="360" w:lineRule="auto"/>
        <w:jc w:val="both"/>
        <w:rPr>
          <w:rFonts w:cs="Arial"/>
          <w:bCs/>
          <w:sz w:val="22"/>
          <w:lang w:eastAsia="pl-PL"/>
        </w:rPr>
      </w:pPr>
      <w:r w:rsidRPr="00D106F3">
        <w:rPr>
          <w:sz w:val="22"/>
        </w:rPr>
        <w:lastRenderedPageBreak/>
        <w:t xml:space="preserve">Promowana </w:t>
      </w:r>
      <w:r>
        <w:rPr>
          <w:sz w:val="22"/>
        </w:rPr>
        <w:t xml:space="preserve">od 2023 roku </w:t>
      </w:r>
      <w:r w:rsidRPr="00D106F3">
        <w:rPr>
          <w:sz w:val="22"/>
        </w:rPr>
        <w:t>akcja „Sadzimy drzewa za odbiór p</w:t>
      </w:r>
      <w:r>
        <w:rPr>
          <w:sz w:val="22"/>
        </w:rPr>
        <w:t>rzesyłek</w:t>
      </w:r>
      <w:r w:rsidRPr="00D106F3">
        <w:rPr>
          <w:sz w:val="22"/>
        </w:rPr>
        <w:t xml:space="preserve"> w Allegro One” obiecywała, że za każde 10 przesyłek </w:t>
      </w:r>
      <w:r>
        <w:rPr>
          <w:sz w:val="22"/>
        </w:rPr>
        <w:t xml:space="preserve">zostanie </w:t>
      </w:r>
      <w:r w:rsidRPr="00D106F3">
        <w:rPr>
          <w:sz w:val="22"/>
        </w:rPr>
        <w:t>posadz</w:t>
      </w:r>
      <w:r>
        <w:rPr>
          <w:sz w:val="22"/>
        </w:rPr>
        <w:t>one</w:t>
      </w:r>
      <w:r w:rsidRPr="00D106F3">
        <w:rPr>
          <w:sz w:val="22"/>
        </w:rPr>
        <w:t xml:space="preserve"> drzewo „w imieniu” klienta. Internauci śledzili swoje postępy na liczniku wierząc, że wybór</w:t>
      </w:r>
      <w:r>
        <w:rPr>
          <w:sz w:val="22"/>
        </w:rPr>
        <w:t xml:space="preserve"> metody</w:t>
      </w:r>
      <w:r w:rsidRPr="00D106F3">
        <w:rPr>
          <w:sz w:val="22"/>
        </w:rPr>
        <w:t xml:space="preserve"> dostawy </w:t>
      </w:r>
      <w:r>
        <w:rPr>
          <w:sz w:val="22"/>
        </w:rPr>
        <w:t>wywrze</w:t>
      </w:r>
      <w:r w:rsidRPr="00D106F3">
        <w:rPr>
          <w:sz w:val="22"/>
        </w:rPr>
        <w:t xml:space="preserve"> realny </w:t>
      </w:r>
      <w:r>
        <w:rPr>
          <w:sz w:val="22"/>
        </w:rPr>
        <w:t xml:space="preserve">skutek i </w:t>
      </w:r>
      <w:r w:rsidRPr="00D106F3">
        <w:rPr>
          <w:sz w:val="22"/>
        </w:rPr>
        <w:t>wpły</w:t>
      </w:r>
      <w:r>
        <w:rPr>
          <w:sz w:val="22"/>
        </w:rPr>
        <w:t>nie pozytywnie</w:t>
      </w:r>
      <w:r w:rsidRPr="00D106F3">
        <w:rPr>
          <w:sz w:val="22"/>
        </w:rPr>
        <w:t xml:space="preserve"> na środowisko. Jednak rzeczywistość wyglądała inaczej.</w:t>
      </w:r>
      <w:r>
        <w:rPr>
          <w:sz w:val="22"/>
        </w:rPr>
        <w:t xml:space="preserve"> </w:t>
      </w:r>
      <w:r w:rsidRPr="00F53CA8">
        <w:rPr>
          <w:sz w:val="22"/>
        </w:rPr>
        <w:t xml:space="preserve">Od 2024 roku Allegro wprowadziło nowy, słabo zakomunikowany warunek: aby spółka zasadziła drzewo </w:t>
      </w:r>
      <w:r>
        <w:rPr>
          <w:sz w:val="22"/>
        </w:rPr>
        <w:t>„</w:t>
      </w:r>
      <w:r w:rsidRPr="00F53CA8">
        <w:rPr>
          <w:sz w:val="22"/>
        </w:rPr>
        <w:t>w imieniu</w:t>
      </w:r>
      <w:r>
        <w:rPr>
          <w:sz w:val="22"/>
        </w:rPr>
        <w:t>”</w:t>
      </w:r>
      <w:r w:rsidRPr="00F53CA8">
        <w:rPr>
          <w:sz w:val="22"/>
        </w:rPr>
        <w:t xml:space="preserve"> użytkownika, trzeba było w ciągu 30 dni wpisać internetową dedykację.</w:t>
      </w:r>
      <w:r>
        <w:rPr>
          <w:sz w:val="22"/>
        </w:rPr>
        <w:t xml:space="preserve"> </w:t>
      </w:r>
      <w:r w:rsidRPr="00D106F3">
        <w:rPr>
          <w:sz w:val="22"/>
        </w:rPr>
        <w:t xml:space="preserve">Informację o </w:t>
      </w:r>
      <w:r>
        <w:rPr>
          <w:sz w:val="22"/>
        </w:rPr>
        <w:t>dokonaniu zmiany warunków akcji</w:t>
      </w:r>
      <w:r w:rsidRPr="00D106F3">
        <w:rPr>
          <w:sz w:val="22"/>
        </w:rPr>
        <w:t xml:space="preserve"> zamieszczono</w:t>
      </w:r>
      <w:r>
        <w:rPr>
          <w:sz w:val="22"/>
        </w:rPr>
        <w:t xml:space="preserve"> tylko raz</w:t>
      </w:r>
      <w:r w:rsidRPr="00D106F3">
        <w:rPr>
          <w:sz w:val="22"/>
        </w:rPr>
        <w:t xml:space="preserve"> w grudniowym mailu – jednym z wielu świątecznych komunikatów marketingowych. </w:t>
      </w:r>
      <w:r>
        <w:rPr>
          <w:sz w:val="22"/>
        </w:rPr>
        <w:t>W</w:t>
      </w:r>
      <w:r w:rsidRPr="00D106F3">
        <w:rPr>
          <w:sz w:val="22"/>
        </w:rPr>
        <w:t>iększość użytkowników nie miała świadomości istnienia tego obowiązku</w:t>
      </w:r>
      <w:r>
        <w:rPr>
          <w:sz w:val="22"/>
        </w:rPr>
        <w:t>, ponieważ spółka nie tylko nie przypominała o tym, ale także nie zamieściła</w:t>
      </w:r>
      <w:r w:rsidRPr="00D106F3">
        <w:rPr>
          <w:sz w:val="22"/>
        </w:rPr>
        <w:t xml:space="preserve"> komunikatu w aplikacji czy przy odbiorze pacze</w:t>
      </w:r>
      <w:r>
        <w:rPr>
          <w:sz w:val="22"/>
        </w:rPr>
        <w:t>k</w:t>
      </w:r>
      <w:r w:rsidRPr="00D106F3">
        <w:rPr>
          <w:sz w:val="22"/>
        </w:rPr>
        <w:t>.</w:t>
      </w:r>
      <w:r>
        <w:rPr>
          <w:sz w:val="22"/>
        </w:rPr>
        <w:t xml:space="preserve"> </w:t>
      </w:r>
      <w:r w:rsidRPr="00F53CA8">
        <w:rPr>
          <w:sz w:val="22"/>
        </w:rPr>
        <w:t>Co więcej, możliwość składania de</w:t>
      </w:r>
      <w:r>
        <w:rPr>
          <w:sz w:val="22"/>
        </w:rPr>
        <w:t>dykacji</w:t>
      </w:r>
      <w:r w:rsidRPr="00F53CA8">
        <w:rPr>
          <w:sz w:val="22"/>
        </w:rPr>
        <w:t xml:space="preserve"> była zablokowana dla klientów Allegro przez znaczne okresy czasu. </w:t>
      </w:r>
      <w:r>
        <w:rPr>
          <w:sz w:val="22"/>
        </w:rPr>
        <w:t xml:space="preserve">Wreszcie, </w:t>
      </w:r>
      <w:r w:rsidRPr="00D106F3">
        <w:rPr>
          <w:sz w:val="22"/>
        </w:rPr>
        <w:t>drzewa były sadzone „z wyprzedzeniem”</w:t>
      </w:r>
      <w:r w:rsidRPr="00E272D6">
        <w:rPr>
          <w:sz w:val="22"/>
        </w:rPr>
        <w:t xml:space="preserve"> niezależnie od działań konsumentów w danym roku</w:t>
      </w:r>
      <w:r>
        <w:rPr>
          <w:sz w:val="22"/>
        </w:rPr>
        <w:t xml:space="preserve">. </w:t>
      </w:r>
      <w:r w:rsidRPr="00E272D6">
        <w:rPr>
          <w:sz w:val="22"/>
        </w:rPr>
        <w:t xml:space="preserve">Wcześniej zasadzone drzewa spółka symbolicznie przypisywała tym klientom, którzy spełnili </w:t>
      </w:r>
      <w:r w:rsidRPr="004B6ABE">
        <w:rPr>
          <w:sz w:val="22"/>
        </w:rPr>
        <w:t xml:space="preserve">warunki akcji. Oznacza to, że decyzje konsumentów dotyczące wyboru metody dostawy Allegro „dla dobra planety” nie miały bezpośredniego wpływu na rzeczywiste nasadzenia. </w:t>
      </w:r>
      <w:hyperlink r:id="rId8" w:history="1">
        <w:r w:rsidRPr="00BB62DF">
          <w:rPr>
            <w:rStyle w:val="Hipercze"/>
            <w:rFonts w:cs="Arial"/>
            <w:bCs/>
            <w:sz w:val="22"/>
            <w:lang w:eastAsia="pl-PL"/>
          </w:rPr>
          <w:t>Prezes UOKiK postawił spółce 2 zarzuty wprowadzania konsumentów w błąd</w:t>
        </w:r>
      </w:hyperlink>
      <w:r w:rsidRPr="004B6ABE">
        <w:rPr>
          <w:rFonts w:cs="Arial"/>
          <w:bCs/>
          <w:sz w:val="22"/>
          <w:lang w:eastAsia="pl-PL"/>
        </w:rPr>
        <w:t>.</w:t>
      </w:r>
    </w:p>
    <w:p w:rsidR="004B6ABE" w:rsidRPr="005F6D73" w:rsidRDefault="004B6ABE" w:rsidP="004B6ABE">
      <w:pPr>
        <w:spacing w:after="240" w:line="360" w:lineRule="auto"/>
        <w:jc w:val="both"/>
        <w:rPr>
          <w:bCs/>
          <w:sz w:val="22"/>
        </w:rPr>
      </w:pPr>
      <w:r>
        <w:rPr>
          <w:bCs/>
          <w:sz w:val="22"/>
        </w:rPr>
        <w:t xml:space="preserve">- Trzem spółkom kurierskim postawiliśmy zarzuty dotyczące tzw. „zielonych dostaw”. O </w:t>
      </w:r>
      <w:r w:rsidRPr="000E19E8">
        <w:rPr>
          <w:bCs/>
          <w:sz w:val="22"/>
        </w:rPr>
        <w:t>ekologiczności przesyłek nie może świadczyć wyłącznie informacja o rozbudowie floty niskoemisyjnej, stopniowo zastępującej samochody</w:t>
      </w:r>
      <w:r>
        <w:rPr>
          <w:bCs/>
          <w:sz w:val="22"/>
        </w:rPr>
        <w:t xml:space="preserve"> spalinowe. Komunikaty na temat proekologicznych cech pojazdów elektrycznych muszą być jasne i precyzyjne oraz odnosić się do całego cyklu życia tych pojazdów. Warto dodać, że w</w:t>
      </w:r>
      <w:r w:rsidRPr="00B300E9">
        <w:rPr>
          <w:bCs/>
          <w:sz w:val="22"/>
        </w:rPr>
        <w:t xml:space="preserve"> polskich warunkach nie istnieje realna możliwość zasilania </w:t>
      </w:r>
      <w:r>
        <w:rPr>
          <w:bCs/>
          <w:sz w:val="22"/>
        </w:rPr>
        <w:t xml:space="preserve">elektrycznej </w:t>
      </w:r>
      <w:r w:rsidRPr="00B300E9">
        <w:rPr>
          <w:bCs/>
          <w:sz w:val="22"/>
        </w:rPr>
        <w:t xml:space="preserve">floty </w:t>
      </w:r>
      <w:r>
        <w:rPr>
          <w:bCs/>
          <w:sz w:val="22"/>
        </w:rPr>
        <w:t xml:space="preserve">samochodowej </w:t>
      </w:r>
      <w:r w:rsidRPr="00B300E9">
        <w:rPr>
          <w:bCs/>
          <w:sz w:val="22"/>
        </w:rPr>
        <w:t>w sposób zeroemisyjny</w:t>
      </w:r>
      <w:r>
        <w:rPr>
          <w:bCs/>
          <w:sz w:val="22"/>
        </w:rPr>
        <w:t xml:space="preserve">, </w:t>
      </w:r>
      <w:r w:rsidRPr="00D10959">
        <w:rPr>
          <w:rFonts w:cs="Arial"/>
          <w:bCs/>
          <w:sz w:val="22"/>
          <w:lang w:eastAsia="pl-PL"/>
        </w:rPr>
        <w:t>jeśli pojazdy ładowane są w ogólnodostępnych stacjach</w:t>
      </w:r>
      <w:r>
        <w:rPr>
          <w:bCs/>
          <w:sz w:val="22"/>
        </w:rPr>
        <w:t xml:space="preserve">. </w:t>
      </w:r>
      <w:r w:rsidRPr="00B300E9">
        <w:rPr>
          <w:bCs/>
          <w:sz w:val="22"/>
        </w:rPr>
        <w:t>Nawet jeśli przesyłka trafia do klienta samochodem elektrycznym, to sam pojazd ładowany jest prądem pochodzącym w ponad 6</w:t>
      </w:r>
      <w:r>
        <w:rPr>
          <w:bCs/>
          <w:sz w:val="22"/>
        </w:rPr>
        <w:t>0 proc.</w:t>
      </w:r>
      <w:r w:rsidRPr="00B300E9">
        <w:rPr>
          <w:bCs/>
          <w:sz w:val="22"/>
        </w:rPr>
        <w:t xml:space="preserve"> z węgla</w:t>
      </w:r>
      <w:r>
        <w:rPr>
          <w:bCs/>
          <w:sz w:val="22"/>
        </w:rPr>
        <w:t xml:space="preserve">. Konstruując przekazy dotyczące ekologiczności transportu nie można wprowadzać w błąd – wyjaśnia Prezes UOKiK Tomasz Chróstny. </w:t>
      </w:r>
    </w:p>
    <w:p w:rsidR="004B6ABE" w:rsidRPr="000F5229" w:rsidRDefault="004B6ABE" w:rsidP="004B6ABE">
      <w:pPr>
        <w:spacing w:after="240" w:line="360" w:lineRule="auto"/>
        <w:jc w:val="both"/>
        <w:rPr>
          <w:b/>
          <w:sz w:val="22"/>
        </w:rPr>
      </w:pPr>
      <w:r w:rsidRPr="000F5229">
        <w:rPr>
          <w:b/>
          <w:sz w:val="22"/>
        </w:rPr>
        <w:t xml:space="preserve"> „</w:t>
      </w:r>
      <w:r>
        <w:rPr>
          <w:b/>
          <w:sz w:val="22"/>
        </w:rPr>
        <w:t>E</w:t>
      </w:r>
      <w:r w:rsidRPr="000F5229">
        <w:rPr>
          <w:b/>
          <w:sz w:val="22"/>
        </w:rPr>
        <w:t>kologiczne” nadania i odbiory paczek</w:t>
      </w:r>
      <w:r>
        <w:rPr>
          <w:b/>
          <w:sz w:val="22"/>
        </w:rPr>
        <w:t xml:space="preserve"> według DHL</w:t>
      </w:r>
    </w:p>
    <w:p w:rsidR="004B6ABE" w:rsidRDefault="004B6ABE" w:rsidP="004B6ABE">
      <w:pPr>
        <w:spacing w:after="240" w:line="360" w:lineRule="auto"/>
        <w:jc w:val="both"/>
        <w:rPr>
          <w:sz w:val="22"/>
        </w:rPr>
      </w:pPr>
      <w:r w:rsidRPr="00F76DCC">
        <w:rPr>
          <w:sz w:val="22"/>
        </w:rPr>
        <w:t>„DHL jest ECO więc POP BOX też musi być! Zatem ekologiczne odbieranie paczek od DHL czas start”</w:t>
      </w:r>
      <w:r>
        <w:rPr>
          <w:sz w:val="22"/>
        </w:rPr>
        <w:t>. Proste? K</w:t>
      </w:r>
      <w:r w:rsidRPr="00F76DCC">
        <w:rPr>
          <w:sz w:val="22"/>
        </w:rPr>
        <w:t>onsument, zgodnie z przekazem spółki, chcąc działać ekologicznie, miał</w:t>
      </w:r>
      <w:r>
        <w:rPr>
          <w:sz w:val="22"/>
        </w:rPr>
        <w:t xml:space="preserve"> </w:t>
      </w:r>
      <w:r w:rsidRPr="00F76DCC">
        <w:rPr>
          <w:sz w:val="22"/>
        </w:rPr>
        <w:t>alternatywę: zamiast do dom</w:t>
      </w:r>
      <w:r>
        <w:rPr>
          <w:sz w:val="22"/>
        </w:rPr>
        <w:t xml:space="preserve">u – dostawa do </w:t>
      </w:r>
      <w:r w:rsidRPr="00F76DCC">
        <w:rPr>
          <w:sz w:val="22"/>
        </w:rPr>
        <w:t xml:space="preserve">punktu odbioru paczek. </w:t>
      </w:r>
      <w:r>
        <w:rPr>
          <w:sz w:val="22"/>
        </w:rPr>
        <w:t xml:space="preserve">Ekologicznie? Jeśli… </w:t>
      </w:r>
      <w:r w:rsidRPr="00F76DCC">
        <w:rPr>
          <w:sz w:val="22"/>
        </w:rPr>
        <w:t>wszyscy</w:t>
      </w:r>
      <w:r>
        <w:rPr>
          <w:sz w:val="22"/>
        </w:rPr>
        <w:t xml:space="preserve"> konsumenci</w:t>
      </w:r>
      <w:r w:rsidRPr="00F76DCC">
        <w:rPr>
          <w:sz w:val="22"/>
        </w:rPr>
        <w:t xml:space="preserve"> odbierają </w:t>
      </w:r>
      <w:r>
        <w:rPr>
          <w:sz w:val="22"/>
        </w:rPr>
        <w:t xml:space="preserve">lub nadają </w:t>
      </w:r>
      <w:r w:rsidRPr="00F76DCC">
        <w:rPr>
          <w:sz w:val="22"/>
        </w:rPr>
        <w:t xml:space="preserve">paczki „przy okazji” – np. wracając z pracy </w:t>
      </w:r>
      <w:r>
        <w:rPr>
          <w:sz w:val="22"/>
        </w:rPr>
        <w:t xml:space="preserve">na </w:t>
      </w:r>
      <w:r>
        <w:rPr>
          <w:sz w:val="22"/>
        </w:rPr>
        <w:lastRenderedPageBreak/>
        <w:t xml:space="preserve">rowerze lub pieszo. Jeśli… mieszkają w mieście, gdzie punktów odbioru jest dużo i tylko 10 minut wystarczy by dojść do </w:t>
      </w:r>
      <w:r w:rsidRPr="00F76DCC">
        <w:rPr>
          <w:rFonts w:cs="Arial"/>
          <w:bCs/>
          <w:sz w:val="22"/>
          <w:lang w:eastAsia="pl-PL"/>
        </w:rPr>
        <w:t>DHL POP</w:t>
      </w:r>
      <w:r>
        <w:rPr>
          <w:rFonts w:cs="Arial"/>
          <w:bCs/>
          <w:sz w:val="22"/>
          <w:lang w:eastAsia="pl-PL"/>
        </w:rPr>
        <w:t>. Jeśli… dostawa jest „ECO”, bo mimo że spółka określa się pionierem zielonej logistyki, podkreślając wykorzystanie rowerów i pojazdów elektrycznych, to</w:t>
      </w:r>
      <w:r w:rsidRPr="005355DF">
        <w:rPr>
          <w:rFonts w:cs="Arial"/>
          <w:bCs/>
          <w:sz w:val="22"/>
          <w:lang w:eastAsia="pl-PL"/>
        </w:rPr>
        <w:t xml:space="preserve"> jednocześnie nadal</w:t>
      </w:r>
      <w:r>
        <w:rPr>
          <w:rFonts w:cs="Arial"/>
          <w:bCs/>
          <w:sz w:val="22"/>
          <w:lang w:eastAsia="pl-PL"/>
        </w:rPr>
        <w:t xml:space="preserve"> w większości</w:t>
      </w:r>
      <w:r w:rsidRPr="005355DF">
        <w:rPr>
          <w:rFonts w:cs="Arial"/>
          <w:bCs/>
          <w:sz w:val="22"/>
          <w:lang w:eastAsia="pl-PL"/>
        </w:rPr>
        <w:t xml:space="preserve"> korzysta z aut spalinowy</w:t>
      </w:r>
      <w:r w:rsidRPr="00FD06F2">
        <w:rPr>
          <w:rFonts w:cs="Arial"/>
          <w:bCs/>
          <w:sz w:val="22"/>
          <w:lang w:eastAsia="pl-PL"/>
        </w:rPr>
        <w:t xml:space="preserve">ch. </w:t>
      </w:r>
      <w:r>
        <w:rPr>
          <w:rFonts w:cs="Arial"/>
          <w:bCs/>
          <w:sz w:val="22"/>
          <w:lang w:eastAsia="pl-PL"/>
        </w:rPr>
        <w:t xml:space="preserve">Z informacji zebranych przez Urząd wynika, że </w:t>
      </w:r>
      <w:r>
        <w:rPr>
          <w:sz w:val="22"/>
        </w:rPr>
        <w:t>w</w:t>
      </w:r>
      <w:r w:rsidRPr="006506F3">
        <w:rPr>
          <w:sz w:val="22"/>
        </w:rPr>
        <w:t xml:space="preserve"> rzeczywistości flota firmy </w:t>
      </w:r>
      <w:r>
        <w:rPr>
          <w:sz w:val="22"/>
        </w:rPr>
        <w:t xml:space="preserve">w znacznej mierze </w:t>
      </w:r>
      <w:r w:rsidRPr="006506F3">
        <w:rPr>
          <w:sz w:val="22"/>
        </w:rPr>
        <w:t>op</w:t>
      </w:r>
      <w:r>
        <w:rPr>
          <w:sz w:val="22"/>
        </w:rPr>
        <w:t>iera</w:t>
      </w:r>
      <w:r w:rsidRPr="006506F3">
        <w:rPr>
          <w:sz w:val="22"/>
        </w:rPr>
        <w:t xml:space="preserve"> </w:t>
      </w:r>
      <w:r>
        <w:rPr>
          <w:sz w:val="22"/>
        </w:rPr>
        <w:t xml:space="preserve">się </w:t>
      </w:r>
      <w:r w:rsidRPr="006506F3">
        <w:rPr>
          <w:sz w:val="22"/>
        </w:rPr>
        <w:t xml:space="preserve">na pojazdach </w:t>
      </w:r>
      <w:r>
        <w:rPr>
          <w:sz w:val="22"/>
        </w:rPr>
        <w:t xml:space="preserve">wysokoemisyjnych i brak jest dowodów na to, że po paczki konsumenci przychodzą pieszo. Oparcie kampanii na błędnych przekazach lub nierzetelnych czy nieweryfikowalnych danych może wprowadzać konsumentów w błąd. </w:t>
      </w:r>
    </w:p>
    <w:p w:rsidR="004B6ABE" w:rsidRPr="004B6ABE" w:rsidRDefault="004B6ABE" w:rsidP="004B6ABE">
      <w:pPr>
        <w:spacing w:after="240" w:line="360" w:lineRule="auto"/>
        <w:jc w:val="both"/>
        <w:rPr>
          <w:sz w:val="22"/>
        </w:rPr>
      </w:pPr>
      <w:r>
        <w:rPr>
          <w:rFonts w:cs="Arial"/>
          <w:bCs/>
          <w:sz w:val="22"/>
          <w:lang w:eastAsia="pl-PL"/>
        </w:rPr>
        <w:t>Prezes UOKiK przygląda się także pozostałym działaniom pseudoekologicznym spółki – takim jak sadzeniu drzew czy sprzątaniu rzeki. Z zebranych materiałów wynika,</w:t>
      </w:r>
      <w:r>
        <w:rPr>
          <w:sz w:val="22"/>
        </w:rPr>
        <w:t xml:space="preserve"> że</w:t>
      </w:r>
      <w:r w:rsidRPr="006506F3">
        <w:rPr>
          <w:sz w:val="22"/>
        </w:rPr>
        <w:t xml:space="preserve"> </w:t>
      </w:r>
      <w:r>
        <w:rPr>
          <w:sz w:val="22"/>
        </w:rPr>
        <w:t xml:space="preserve">akcje tego typu </w:t>
      </w:r>
      <w:r w:rsidRPr="006506F3">
        <w:rPr>
          <w:sz w:val="22"/>
        </w:rPr>
        <w:t>miały charakter lokalny</w:t>
      </w:r>
      <w:r>
        <w:rPr>
          <w:sz w:val="22"/>
        </w:rPr>
        <w:t xml:space="preserve"> </w:t>
      </w:r>
      <w:r w:rsidRPr="004B6ABE">
        <w:rPr>
          <w:sz w:val="22"/>
        </w:rPr>
        <w:t xml:space="preserve">lub incydentalny. Wątpliwości budzi także hasło „PaczULE na ratunek pszczołom”, które widniało na stronie internetowej spółki. Akcja sprowadzała się do postawienia pięciu uli na dachu warszawskiej siedziby firmy. Wszystkie proekologiczne przekazy DHL były opatrzone sugestywnymi motywami i grafikami bezpośrednio nawiązującymi do natury i środowiska. </w:t>
      </w:r>
      <w:bookmarkStart w:id="0" w:name="_Hlk203644881"/>
      <w:r w:rsidR="00BB62DF">
        <w:rPr>
          <w:rFonts w:cs="Arial"/>
          <w:bCs/>
          <w:sz w:val="22"/>
          <w:lang w:eastAsia="pl-PL"/>
        </w:rPr>
        <w:fldChar w:fldCharType="begin"/>
      </w:r>
      <w:r w:rsidR="00BB62DF">
        <w:rPr>
          <w:rFonts w:cs="Arial"/>
          <w:bCs/>
          <w:sz w:val="22"/>
          <w:lang w:eastAsia="pl-PL"/>
        </w:rPr>
        <w:instrText xml:space="preserve"> HYPERLINK "https://uokik.gov.pl/Download/1377" </w:instrText>
      </w:r>
      <w:r w:rsidR="00BB62DF">
        <w:rPr>
          <w:rFonts w:cs="Arial"/>
          <w:bCs/>
          <w:sz w:val="22"/>
          <w:lang w:eastAsia="pl-PL"/>
        </w:rPr>
        <w:fldChar w:fldCharType="separate"/>
      </w:r>
      <w:r w:rsidRPr="00BB62DF">
        <w:rPr>
          <w:rStyle w:val="Hipercze"/>
          <w:rFonts w:cs="Arial"/>
          <w:bCs/>
          <w:sz w:val="22"/>
          <w:lang w:eastAsia="pl-PL"/>
        </w:rPr>
        <w:t>Prezes UOKiK postawił spółce 4 zarzuty wprowadzania konsumentów w błąd</w:t>
      </w:r>
      <w:r w:rsidR="00BB62DF">
        <w:rPr>
          <w:rFonts w:cs="Arial"/>
          <w:bCs/>
          <w:sz w:val="22"/>
          <w:lang w:eastAsia="pl-PL"/>
        </w:rPr>
        <w:fldChar w:fldCharType="end"/>
      </w:r>
      <w:r w:rsidRPr="004B6ABE">
        <w:rPr>
          <w:rFonts w:cs="Arial"/>
          <w:bCs/>
          <w:sz w:val="22"/>
          <w:lang w:eastAsia="pl-PL"/>
        </w:rPr>
        <w:t xml:space="preserve">. </w:t>
      </w:r>
      <w:bookmarkEnd w:id="0"/>
    </w:p>
    <w:p w:rsidR="004B6ABE" w:rsidRPr="004B6ABE" w:rsidRDefault="004B6ABE" w:rsidP="004B6ABE">
      <w:pPr>
        <w:rPr>
          <w:b/>
          <w:bCs/>
          <w:sz w:val="22"/>
        </w:rPr>
      </w:pPr>
      <w:r w:rsidRPr="004B6ABE">
        <w:rPr>
          <w:b/>
          <w:bCs/>
          <w:sz w:val="22"/>
        </w:rPr>
        <w:t>DPD i pseudozielone deklaracje</w:t>
      </w:r>
    </w:p>
    <w:p w:rsidR="004B6ABE" w:rsidRPr="004B6ABE" w:rsidRDefault="004B6ABE" w:rsidP="004B6ABE">
      <w:pPr>
        <w:spacing w:line="360" w:lineRule="auto"/>
        <w:jc w:val="both"/>
        <w:rPr>
          <w:b/>
          <w:bCs/>
          <w:sz w:val="22"/>
        </w:rPr>
      </w:pPr>
    </w:p>
    <w:p w:rsidR="004B6ABE" w:rsidRDefault="004B6ABE" w:rsidP="004B6ABE">
      <w:pPr>
        <w:spacing w:line="360" w:lineRule="auto"/>
        <w:jc w:val="both"/>
        <w:rPr>
          <w:rFonts w:cs="Arial"/>
          <w:bCs/>
          <w:sz w:val="22"/>
          <w:lang w:eastAsia="pl-PL"/>
        </w:rPr>
      </w:pPr>
      <w:r w:rsidRPr="004B6ABE">
        <w:rPr>
          <w:bCs/>
          <w:sz w:val="22"/>
        </w:rPr>
        <w:t xml:space="preserve">Drugą spółką, która kreowała się na lidera ekologicznych rozwiązań w logistyce to DPD. Dowodziły tego slogany takie jak „zielona flota samochodowa”, „DPD doręcza paczki neutralne dla środowiska” czy „ZERO emissions”. Takie przekazy wprowadzają w błąd, jeśli nie uwzględniają skali działania przedsiębiorcy, czy też całej drogi jaką przebywa paczka, by dotrzeć do konsumenta. Komunikaty dotyczące proekologicznych cech pojazdów elektrycznych muszą być jasne i precyzyjne oraz uwzględniać cały cykl ich życia. </w:t>
      </w:r>
      <w:hyperlink r:id="rId9" w:history="1">
        <w:r w:rsidRPr="00BB62DF">
          <w:rPr>
            <w:rStyle w:val="Hipercze"/>
            <w:rFonts w:cs="Arial"/>
            <w:bCs/>
            <w:sz w:val="22"/>
            <w:lang w:eastAsia="pl-PL"/>
          </w:rPr>
          <w:t>Prezes UOKiK postawił spółce 6 zarzutów wprowadzania konsumentów w błąd</w:t>
        </w:r>
      </w:hyperlink>
      <w:r>
        <w:rPr>
          <w:rFonts w:cs="Arial"/>
          <w:bCs/>
          <w:sz w:val="22"/>
          <w:lang w:eastAsia="pl-PL"/>
        </w:rPr>
        <w:t>.</w:t>
      </w:r>
    </w:p>
    <w:p w:rsidR="004B6ABE" w:rsidRPr="009467A0" w:rsidRDefault="004B6ABE" w:rsidP="004B6ABE">
      <w:pPr>
        <w:spacing w:line="360" w:lineRule="auto"/>
        <w:jc w:val="both"/>
        <w:rPr>
          <w:bCs/>
          <w:sz w:val="22"/>
        </w:rPr>
      </w:pPr>
    </w:p>
    <w:p w:rsidR="004B6ABE" w:rsidRDefault="004B6ABE" w:rsidP="004B6ABE">
      <w:pPr>
        <w:spacing w:line="360" w:lineRule="auto"/>
        <w:rPr>
          <w:bCs/>
          <w:sz w:val="22"/>
        </w:rPr>
      </w:pPr>
      <w:r>
        <w:rPr>
          <w:b/>
          <w:bCs/>
          <w:color w:val="000000" w:themeColor="text1"/>
          <w:sz w:val="22"/>
        </w:rPr>
        <w:t xml:space="preserve">InPost i rzekomy zeroemisyjny e-commerce </w:t>
      </w:r>
      <w:r w:rsidRPr="00E05618">
        <w:rPr>
          <w:b/>
          <w:bCs/>
          <w:color w:val="FF0000"/>
          <w:sz w:val="22"/>
        </w:rPr>
        <w:br/>
      </w:r>
    </w:p>
    <w:p w:rsidR="004B6ABE" w:rsidRDefault="004B6ABE" w:rsidP="004B6ABE">
      <w:pPr>
        <w:spacing w:line="360" w:lineRule="auto"/>
        <w:jc w:val="both"/>
        <w:rPr>
          <w:bCs/>
          <w:sz w:val="22"/>
        </w:rPr>
      </w:pPr>
      <w:r>
        <w:rPr>
          <w:bCs/>
          <w:sz w:val="22"/>
        </w:rPr>
        <w:t>„Dowozimy zeroemisyjny e-commerce” - takim hasłem InPost przekonuje swoich klientów do wyboru paczkomatu</w:t>
      </w:r>
      <w:r w:rsidR="00D600AA" w:rsidRPr="00D600AA">
        <w:rPr>
          <w:bCs/>
          <w:sz w:val="22"/>
        </w:rPr>
        <w:t>®</w:t>
      </w:r>
      <w:r>
        <w:rPr>
          <w:bCs/>
          <w:sz w:val="22"/>
        </w:rPr>
        <w:t xml:space="preserve"> zamiast dostarczenia przesyłki do domu. </w:t>
      </w:r>
      <w:r w:rsidRPr="00D10959">
        <w:rPr>
          <w:bCs/>
          <w:sz w:val="22"/>
        </w:rPr>
        <w:t xml:space="preserve">Spółka kreuje wizerunek swoich usług jako ekologicznych. Tymczasem, jak ustalił UOKiK, większość floty stanowią pojazdy wysokoemisyjne, a </w:t>
      </w:r>
      <w:r>
        <w:rPr>
          <w:bCs/>
          <w:sz w:val="22"/>
        </w:rPr>
        <w:t xml:space="preserve">te </w:t>
      </w:r>
      <w:r w:rsidRPr="00D10959">
        <w:rPr>
          <w:bCs/>
          <w:sz w:val="22"/>
        </w:rPr>
        <w:t xml:space="preserve">elektryczne to jedynie niewielki </w:t>
      </w:r>
      <w:r>
        <w:rPr>
          <w:bCs/>
          <w:sz w:val="22"/>
        </w:rPr>
        <w:t xml:space="preserve">ich </w:t>
      </w:r>
      <w:r w:rsidRPr="00D10959">
        <w:rPr>
          <w:bCs/>
          <w:sz w:val="22"/>
        </w:rPr>
        <w:t>procent.</w:t>
      </w:r>
      <w:r>
        <w:rPr>
          <w:bCs/>
          <w:sz w:val="22"/>
        </w:rPr>
        <w:t xml:space="preserve"> </w:t>
      </w:r>
    </w:p>
    <w:p w:rsidR="004B6ABE" w:rsidRDefault="004B6ABE" w:rsidP="004B6ABE">
      <w:pPr>
        <w:spacing w:line="360" w:lineRule="auto"/>
        <w:jc w:val="both"/>
        <w:rPr>
          <w:rFonts w:cs="Arial"/>
          <w:bCs/>
          <w:sz w:val="22"/>
          <w:lang w:eastAsia="pl-PL"/>
        </w:rPr>
      </w:pPr>
      <w:r>
        <w:rPr>
          <w:bCs/>
          <w:sz w:val="22"/>
        </w:rPr>
        <w:lastRenderedPageBreak/>
        <w:t>Ponadto spółka w swojej komunikacji marketingowej korzysta z uproszczeń i skojarzeń, które mają podkreślać ekologiczny charakter automatów paczkowych oraz pozytywnego wpływ wyboru dostawy przy ich udziale na redukcję emisji</w:t>
      </w:r>
      <w:r w:rsidRPr="00156B60">
        <w:rPr>
          <w:bCs/>
          <w:sz w:val="22"/>
        </w:rPr>
        <w:t xml:space="preserve"> </w:t>
      </w:r>
      <w:r w:rsidRPr="00B300E9">
        <w:rPr>
          <w:bCs/>
          <w:sz w:val="22"/>
        </w:rPr>
        <w:t>CO₂</w:t>
      </w:r>
      <w:r>
        <w:rPr>
          <w:bCs/>
          <w:sz w:val="22"/>
        </w:rPr>
        <w:t xml:space="preserve">. Przykładowo, na jednym z automatów paczkowych zamieszczono następujące hasło: </w:t>
      </w:r>
      <w:r w:rsidRPr="00B300E9">
        <w:rPr>
          <w:bCs/>
          <w:sz w:val="22"/>
        </w:rPr>
        <w:t xml:space="preserve">„jeden </w:t>
      </w:r>
      <w:r w:rsidRPr="000E19E8">
        <w:rPr>
          <w:bCs/>
          <w:sz w:val="22"/>
        </w:rPr>
        <w:t xml:space="preserve">paczkomat dziennie redukuje tyle CO₂, co 9 drzew w ciągu roku”. Brzmi to efektownie: hasło jest proste, emocjonalne i działała na wyobraźnię. Problem w tym, że nie zostało to </w:t>
      </w:r>
      <w:r>
        <w:rPr>
          <w:bCs/>
          <w:sz w:val="22"/>
        </w:rPr>
        <w:t xml:space="preserve">należycie </w:t>
      </w:r>
      <w:r w:rsidRPr="000E19E8">
        <w:rPr>
          <w:bCs/>
          <w:sz w:val="22"/>
        </w:rPr>
        <w:t>udowodnione. Automat paczkowy nie prowadzi fotosyntezy i nie pochłania dwutlenku węgla. Jego potencjalna korzyść środowiskowa może wynikać jedynie z ograniczenia liczby kursów kurierskich i to tylko pod warunkami, że odbiorcy faktycznie przychodzą po paczki pieszo, bądź przyjeżdżają rowerem i w taki</w:t>
      </w:r>
      <w:r>
        <w:rPr>
          <w:bCs/>
          <w:sz w:val="22"/>
        </w:rPr>
        <w:t xml:space="preserve"> sam</w:t>
      </w:r>
      <w:r w:rsidRPr="000E19E8">
        <w:rPr>
          <w:bCs/>
          <w:sz w:val="22"/>
        </w:rPr>
        <w:t xml:space="preserve"> sposób je nadają, a paczki dowożone są do automatów paczkowych niskoemisyjną flotą.  Z dotychczasowych</w:t>
      </w:r>
      <w:r>
        <w:rPr>
          <w:bCs/>
          <w:sz w:val="22"/>
        </w:rPr>
        <w:t xml:space="preserve"> ustaleń Urzędu wynika, że </w:t>
      </w:r>
      <w:r w:rsidRPr="00B300E9">
        <w:rPr>
          <w:bCs/>
          <w:sz w:val="22"/>
        </w:rPr>
        <w:t xml:space="preserve"> InPost nie dysponował wiarygodnymi danymi na temat sposobu odbioru </w:t>
      </w:r>
      <w:r>
        <w:rPr>
          <w:bCs/>
          <w:sz w:val="22"/>
        </w:rPr>
        <w:t xml:space="preserve">i nadawania </w:t>
      </w:r>
      <w:r w:rsidRPr="00B300E9">
        <w:rPr>
          <w:bCs/>
          <w:sz w:val="22"/>
        </w:rPr>
        <w:t>przesy</w:t>
      </w:r>
      <w:r>
        <w:rPr>
          <w:bCs/>
          <w:sz w:val="22"/>
        </w:rPr>
        <w:t>łek za pośrednictwem swoich paczkomatów</w:t>
      </w:r>
      <w:r w:rsidR="00D600AA" w:rsidRPr="00D600AA">
        <w:rPr>
          <w:bCs/>
          <w:sz w:val="22"/>
        </w:rPr>
        <w:t>®</w:t>
      </w:r>
      <w:r w:rsidRPr="00C303C7">
        <w:rPr>
          <w:bCs/>
          <w:sz w:val="22"/>
        </w:rPr>
        <w:t>.</w:t>
      </w:r>
      <w:r>
        <w:rPr>
          <w:bCs/>
          <w:sz w:val="22"/>
        </w:rPr>
        <w:t xml:space="preserve"> Kolejny zarzut dotyczy wyliczania śladu węglowego. </w:t>
      </w:r>
      <w:r w:rsidRPr="00B300E9">
        <w:rPr>
          <w:bCs/>
          <w:sz w:val="22"/>
        </w:rPr>
        <w:t>W aplikacji</w:t>
      </w:r>
      <w:r>
        <w:rPr>
          <w:bCs/>
          <w:sz w:val="22"/>
        </w:rPr>
        <w:t xml:space="preserve">, której klienci używają do śledzenia paczek, spółka </w:t>
      </w:r>
      <w:r w:rsidRPr="00B300E9">
        <w:rPr>
          <w:bCs/>
          <w:sz w:val="22"/>
        </w:rPr>
        <w:t>udostępni</w:t>
      </w:r>
      <w:r>
        <w:rPr>
          <w:bCs/>
          <w:sz w:val="22"/>
        </w:rPr>
        <w:t>ła</w:t>
      </w:r>
      <w:r w:rsidRPr="00B300E9">
        <w:rPr>
          <w:bCs/>
          <w:sz w:val="22"/>
        </w:rPr>
        <w:t xml:space="preserve"> kalkulator śladu węglowego</w:t>
      </w:r>
      <w:r>
        <w:rPr>
          <w:bCs/>
          <w:sz w:val="22"/>
        </w:rPr>
        <w:t xml:space="preserve">. Jego obliczenia opierają się na wybiórczych danych, na przykład pomijając sposób jej odbioru przez konsumentów. </w:t>
      </w:r>
      <w:r w:rsidRPr="00B91456">
        <w:rPr>
          <w:bCs/>
          <w:sz w:val="22"/>
        </w:rPr>
        <w:t>Ponadto komunikaty na stronie spółki, poprzez sugestywne porównania wywierały presję na konsumentów, aby wybierali preferowany przez InPost sposób dostawy.</w:t>
      </w:r>
      <w:r>
        <w:rPr>
          <w:bCs/>
          <w:sz w:val="22"/>
        </w:rPr>
        <w:t xml:space="preserve"> Można to uznać </w:t>
      </w:r>
      <w:r w:rsidRPr="00B300E9">
        <w:rPr>
          <w:bCs/>
          <w:sz w:val="22"/>
        </w:rPr>
        <w:t xml:space="preserve">za przykład </w:t>
      </w:r>
      <w:r w:rsidRPr="000F5229">
        <w:rPr>
          <w:bCs/>
          <w:i/>
          <w:sz w:val="22"/>
        </w:rPr>
        <w:t>ecoshamingu</w:t>
      </w:r>
      <w:r>
        <w:rPr>
          <w:bCs/>
          <w:sz w:val="22"/>
        </w:rPr>
        <w:t>, czyli</w:t>
      </w:r>
      <w:r w:rsidRPr="00B300E9">
        <w:rPr>
          <w:bCs/>
          <w:sz w:val="22"/>
        </w:rPr>
        <w:t xml:space="preserve"> budowania presji, by konsument czuł się winny, jeśli nie wybierze opcji promowanej jako </w:t>
      </w:r>
      <w:r>
        <w:rPr>
          <w:bCs/>
          <w:sz w:val="22"/>
        </w:rPr>
        <w:t xml:space="preserve">najbardziej </w:t>
      </w:r>
      <w:r w:rsidRPr="00B300E9">
        <w:rPr>
          <w:bCs/>
          <w:sz w:val="22"/>
        </w:rPr>
        <w:t xml:space="preserve">ekologiczna – </w:t>
      </w:r>
      <w:r w:rsidR="00BA087A">
        <w:rPr>
          <w:bCs/>
          <w:sz w:val="22"/>
        </w:rPr>
        <w:t>także gdy</w:t>
      </w:r>
      <w:r w:rsidRPr="00B300E9">
        <w:rPr>
          <w:bCs/>
          <w:sz w:val="22"/>
        </w:rPr>
        <w:t xml:space="preserve"> jej realny wpływ na środowisko </w:t>
      </w:r>
      <w:r>
        <w:rPr>
          <w:bCs/>
          <w:sz w:val="22"/>
        </w:rPr>
        <w:t>jest</w:t>
      </w:r>
      <w:r w:rsidRPr="00B300E9">
        <w:rPr>
          <w:bCs/>
          <w:sz w:val="22"/>
        </w:rPr>
        <w:t xml:space="preserve"> znikomy </w:t>
      </w:r>
      <w:r w:rsidR="00BA087A">
        <w:rPr>
          <w:bCs/>
          <w:sz w:val="22"/>
        </w:rPr>
        <w:t>bądź</w:t>
      </w:r>
      <w:r w:rsidRPr="00B300E9">
        <w:rPr>
          <w:bCs/>
          <w:sz w:val="22"/>
        </w:rPr>
        <w:t xml:space="preserve"> nieudowodniony.</w:t>
      </w:r>
      <w:r>
        <w:rPr>
          <w:bCs/>
          <w:sz w:val="22"/>
        </w:rPr>
        <w:t xml:space="preserve"> </w:t>
      </w:r>
      <w:r w:rsidR="00BA087A">
        <w:rPr>
          <w:bCs/>
          <w:sz w:val="22"/>
        </w:rPr>
        <w:t>Wprowadzająca w błąd informacja</w:t>
      </w:r>
      <w:r>
        <w:rPr>
          <w:bCs/>
          <w:sz w:val="22"/>
        </w:rPr>
        <w:t xml:space="preserve"> spółki dotycząca wdrożonego </w:t>
      </w:r>
      <w:r w:rsidRPr="004B6ABE">
        <w:rPr>
          <w:bCs/>
          <w:sz w:val="22"/>
        </w:rPr>
        <w:t>kalkulatora oraz prezentacji danych znalazła wyraz w opiniach niezadowolonych konsumentów, które zostały zebrane w toku postępowania wyjaśniającego</w:t>
      </w:r>
      <w:r w:rsidR="00B653CA">
        <w:rPr>
          <w:bCs/>
          <w:sz w:val="22"/>
        </w:rPr>
        <w:t xml:space="preserve">. </w:t>
      </w:r>
      <w:hyperlink r:id="rId10" w:history="1">
        <w:r w:rsidR="00B653CA">
          <w:rPr>
            <w:rStyle w:val="Hipercze"/>
            <w:rFonts w:cs="Arial"/>
            <w:bCs/>
            <w:sz w:val="22"/>
            <w:lang w:eastAsia="pl-PL"/>
          </w:rPr>
          <w:t>Prezes UOKiK postawił spółce 3 zarzuty wprowadzania konsumentów w błąd</w:t>
        </w:r>
      </w:hyperlink>
      <w:r>
        <w:rPr>
          <w:rFonts w:cs="Arial"/>
          <w:bCs/>
          <w:sz w:val="22"/>
          <w:lang w:eastAsia="pl-PL"/>
        </w:rPr>
        <w:t>.</w:t>
      </w:r>
    </w:p>
    <w:p w:rsidR="004B6ABE" w:rsidRDefault="004B6ABE" w:rsidP="004B6ABE">
      <w:pPr>
        <w:spacing w:line="360" w:lineRule="auto"/>
        <w:jc w:val="both"/>
        <w:rPr>
          <w:bCs/>
          <w:sz w:val="22"/>
        </w:rPr>
      </w:pPr>
    </w:p>
    <w:p w:rsidR="004B6ABE" w:rsidRDefault="004B6ABE" w:rsidP="004B6ABE">
      <w:pPr>
        <w:spacing w:line="360" w:lineRule="auto"/>
        <w:jc w:val="both"/>
        <w:rPr>
          <w:bCs/>
          <w:sz w:val="22"/>
        </w:rPr>
      </w:pPr>
      <w:r>
        <w:rPr>
          <w:bCs/>
          <w:sz w:val="22"/>
        </w:rPr>
        <w:t xml:space="preserve">To nie jedyne działania </w:t>
      </w:r>
      <w:r w:rsidRPr="001C13D7">
        <w:rPr>
          <w:bCs/>
          <w:sz w:val="22"/>
        </w:rPr>
        <w:t>Prezes</w:t>
      </w:r>
      <w:r>
        <w:rPr>
          <w:bCs/>
          <w:sz w:val="22"/>
        </w:rPr>
        <w:t>a</w:t>
      </w:r>
      <w:r w:rsidRPr="001C13D7">
        <w:rPr>
          <w:bCs/>
          <w:sz w:val="22"/>
        </w:rPr>
        <w:t xml:space="preserve"> UOKiK</w:t>
      </w:r>
      <w:r>
        <w:rPr>
          <w:bCs/>
          <w:sz w:val="22"/>
        </w:rPr>
        <w:t xml:space="preserve"> w sferze greenwashingu. Urząd </w:t>
      </w:r>
      <w:r w:rsidRPr="001C13D7">
        <w:rPr>
          <w:bCs/>
          <w:sz w:val="22"/>
        </w:rPr>
        <w:t xml:space="preserve">prowadzi równolegle </w:t>
      </w:r>
      <w:r w:rsidRPr="004B6ABE">
        <w:rPr>
          <w:bCs/>
          <w:sz w:val="22"/>
        </w:rPr>
        <w:t>dziewięć postępowań</w:t>
      </w:r>
      <w:r w:rsidRPr="001C13D7">
        <w:rPr>
          <w:bCs/>
          <w:sz w:val="22"/>
        </w:rPr>
        <w:t xml:space="preserve"> wyjaśniaj</w:t>
      </w:r>
      <w:r>
        <w:rPr>
          <w:bCs/>
          <w:sz w:val="22"/>
        </w:rPr>
        <w:t>ących wobec spółek</w:t>
      </w:r>
      <w:r w:rsidRPr="001C13D7">
        <w:rPr>
          <w:bCs/>
          <w:sz w:val="22"/>
        </w:rPr>
        <w:t xml:space="preserve"> z branży odzieżowej, handlu</w:t>
      </w:r>
      <w:r>
        <w:rPr>
          <w:bCs/>
          <w:sz w:val="22"/>
        </w:rPr>
        <w:t xml:space="preserve"> detalicznego</w:t>
      </w:r>
      <w:r w:rsidRPr="001C13D7">
        <w:rPr>
          <w:bCs/>
          <w:sz w:val="22"/>
        </w:rPr>
        <w:t xml:space="preserve">, e-commerce oraz usług transportowych. </w:t>
      </w:r>
      <w:r>
        <w:rPr>
          <w:bCs/>
          <w:sz w:val="22"/>
        </w:rPr>
        <w:t xml:space="preserve">W przypadku braku zmian kwestionowanych praktyk możliwe są kolejne zarzuty. </w:t>
      </w:r>
    </w:p>
    <w:p w:rsidR="004B6ABE" w:rsidRPr="00CD332B" w:rsidRDefault="004B6ABE" w:rsidP="004B6ABE">
      <w:pPr>
        <w:spacing w:line="360" w:lineRule="auto"/>
        <w:jc w:val="both"/>
        <w:rPr>
          <w:b/>
          <w:bCs/>
          <w:sz w:val="22"/>
        </w:rPr>
      </w:pPr>
    </w:p>
    <w:p w:rsidR="004B6ABE" w:rsidRDefault="004B6ABE" w:rsidP="004B6ABE">
      <w:pPr>
        <w:spacing w:line="360" w:lineRule="auto"/>
        <w:jc w:val="both"/>
        <w:rPr>
          <w:b/>
          <w:bCs/>
          <w:sz w:val="22"/>
        </w:rPr>
      </w:pPr>
      <w:r w:rsidRPr="0097001B">
        <w:rPr>
          <w:b/>
          <w:bCs/>
          <w:sz w:val="22"/>
        </w:rPr>
        <w:t>Jak nie dać się złapać na ekościemę?</w:t>
      </w:r>
    </w:p>
    <w:p w:rsidR="004B6ABE" w:rsidRDefault="004B6ABE" w:rsidP="004B6ABE">
      <w:pPr>
        <w:spacing w:line="360" w:lineRule="auto"/>
        <w:jc w:val="both"/>
        <w:rPr>
          <w:b/>
          <w:bCs/>
          <w:sz w:val="22"/>
        </w:rPr>
      </w:pPr>
    </w:p>
    <w:p w:rsidR="004B6ABE" w:rsidRPr="00785D53" w:rsidRDefault="004B6ABE" w:rsidP="004B6ABE">
      <w:pPr>
        <w:pStyle w:val="Akapitzlist"/>
        <w:numPr>
          <w:ilvl w:val="0"/>
          <w:numId w:val="2"/>
        </w:numPr>
        <w:spacing w:line="360" w:lineRule="auto"/>
        <w:jc w:val="both"/>
        <w:rPr>
          <w:bCs/>
          <w:sz w:val="22"/>
        </w:rPr>
      </w:pPr>
      <w:r>
        <w:rPr>
          <w:b/>
          <w:bCs/>
          <w:sz w:val="22"/>
        </w:rPr>
        <w:t>Uważaj na zielone</w:t>
      </w:r>
      <w:r w:rsidR="009A6CC3">
        <w:rPr>
          <w:b/>
          <w:bCs/>
          <w:sz w:val="22"/>
        </w:rPr>
        <w:t>,</w:t>
      </w:r>
      <w:bookmarkStart w:id="1" w:name="_GoBack"/>
      <w:bookmarkEnd w:id="1"/>
      <w:r>
        <w:rPr>
          <w:b/>
          <w:bCs/>
          <w:sz w:val="22"/>
        </w:rPr>
        <w:t xml:space="preserve"> ale puste hasła </w:t>
      </w:r>
      <w:r>
        <w:rPr>
          <w:bCs/>
          <w:sz w:val="22"/>
        </w:rPr>
        <w:t>–</w:t>
      </w:r>
      <w:r w:rsidRPr="0097001B">
        <w:rPr>
          <w:bCs/>
          <w:sz w:val="22"/>
        </w:rPr>
        <w:t xml:space="preserve"> </w:t>
      </w:r>
      <w:r>
        <w:rPr>
          <w:bCs/>
          <w:sz w:val="22"/>
        </w:rPr>
        <w:t>u</w:t>
      </w:r>
      <w:r w:rsidRPr="00973798">
        <w:rPr>
          <w:bCs/>
          <w:sz w:val="22"/>
        </w:rPr>
        <w:t>czciwe deklaracje środowiskowe</w:t>
      </w:r>
      <w:r>
        <w:rPr>
          <w:bCs/>
          <w:sz w:val="22"/>
        </w:rPr>
        <w:t xml:space="preserve"> </w:t>
      </w:r>
      <w:r w:rsidRPr="0097001B">
        <w:rPr>
          <w:bCs/>
          <w:sz w:val="22"/>
        </w:rPr>
        <w:t>„eko”, „naturalny”, „przyjazny dla środowiska”</w:t>
      </w:r>
      <w:r>
        <w:rPr>
          <w:bCs/>
          <w:sz w:val="22"/>
        </w:rPr>
        <w:t xml:space="preserve"> </w:t>
      </w:r>
      <w:r w:rsidRPr="00973798">
        <w:rPr>
          <w:bCs/>
          <w:sz w:val="22"/>
        </w:rPr>
        <w:t>powinny być poparte</w:t>
      </w:r>
      <w:r>
        <w:rPr>
          <w:bCs/>
          <w:sz w:val="22"/>
        </w:rPr>
        <w:t xml:space="preserve"> konkretnymi</w:t>
      </w:r>
      <w:r w:rsidRPr="00973798">
        <w:rPr>
          <w:bCs/>
          <w:sz w:val="22"/>
        </w:rPr>
        <w:t xml:space="preserve"> danymi</w:t>
      </w:r>
      <w:r>
        <w:rPr>
          <w:bCs/>
          <w:sz w:val="22"/>
        </w:rPr>
        <w:t>.</w:t>
      </w:r>
      <w:r w:rsidRPr="00973798">
        <w:rPr>
          <w:bCs/>
          <w:sz w:val="22"/>
        </w:rPr>
        <w:t xml:space="preserve"> </w:t>
      </w:r>
      <w:r w:rsidRPr="00785D53">
        <w:rPr>
          <w:bCs/>
          <w:sz w:val="22"/>
        </w:rPr>
        <w:lastRenderedPageBreak/>
        <w:t xml:space="preserve">Zwracaj uwagę, czy przedsiębiorca podaje: nazwy materiałów, procentowy udział składników, źródło pochodzenia. </w:t>
      </w:r>
      <w:r w:rsidRPr="00973798">
        <w:rPr>
          <w:bCs/>
          <w:sz w:val="22"/>
        </w:rPr>
        <w:t>Ich brak może świadczyć o greenwashingu.</w:t>
      </w:r>
    </w:p>
    <w:p w:rsidR="004B6ABE" w:rsidRDefault="004B6ABE" w:rsidP="004B6ABE">
      <w:pPr>
        <w:pStyle w:val="Akapitzlist"/>
        <w:numPr>
          <w:ilvl w:val="0"/>
          <w:numId w:val="2"/>
        </w:numPr>
        <w:spacing w:line="360" w:lineRule="auto"/>
        <w:jc w:val="both"/>
        <w:rPr>
          <w:bCs/>
          <w:sz w:val="22"/>
        </w:rPr>
      </w:pPr>
      <w:r w:rsidRPr="00282F32">
        <w:rPr>
          <w:b/>
          <w:bCs/>
          <w:sz w:val="22"/>
        </w:rPr>
        <w:t>Nie kieruj się</w:t>
      </w:r>
      <w:r w:rsidRPr="0097001B">
        <w:rPr>
          <w:bCs/>
          <w:sz w:val="22"/>
        </w:rPr>
        <w:t xml:space="preserve"> wyłącznie oprawą graficzną.</w:t>
      </w:r>
      <w:r>
        <w:rPr>
          <w:bCs/>
          <w:sz w:val="22"/>
        </w:rPr>
        <w:t xml:space="preserve"> K</w:t>
      </w:r>
      <w:r w:rsidRPr="0097001B">
        <w:rPr>
          <w:bCs/>
          <w:sz w:val="22"/>
        </w:rPr>
        <w:t xml:space="preserve">olor zielony, grafiki z liśćmi czy ikony planety często są </w:t>
      </w:r>
      <w:r>
        <w:rPr>
          <w:bCs/>
          <w:sz w:val="22"/>
        </w:rPr>
        <w:t xml:space="preserve">jedynie </w:t>
      </w:r>
      <w:r w:rsidRPr="0097001B">
        <w:rPr>
          <w:bCs/>
          <w:sz w:val="22"/>
        </w:rPr>
        <w:t>element</w:t>
      </w:r>
      <w:r>
        <w:rPr>
          <w:bCs/>
          <w:sz w:val="22"/>
        </w:rPr>
        <w:t>ami</w:t>
      </w:r>
      <w:r w:rsidRPr="0097001B">
        <w:rPr>
          <w:bCs/>
          <w:sz w:val="22"/>
        </w:rPr>
        <w:t xml:space="preserve"> estetycznym</w:t>
      </w:r>
      <w:r>
        <w:rPr>
          <w:bCs/>
          <w:sz w:val="22"/>
        </w:rPr>
        <w:t>i</w:t>
      </w:r>
      <w:r w:rsidRPr="0097001B">
        <w:rPr>
          <w:bCs/>
          <w:sz w:val="22"/>
        </w:rPr>
        <w:t xml:space="preserve"> </w:t>
      </w:r>
      <w:r>
        <w:rPr>
          <w:bCs/>
          <w:sz w:val="22"/>
        </w:rPr>
        <w:t>sugestywnie wpływającymi na percepcję</w:t>
      </w:r>
      <w:r w:rsidRPr="0097001B">
        <w:rPr>
          <w:bCs/>
          <w:sz w:val="22"/>
        </w:rPr>
        <w:t xml:space="preserve"> – nie dowodem na ekologiczność produktu</w:t>
      </w:r>
      <w:r>
        <w:rPr>
          <w:bCs/>
          <w:sz w:val="22"/>
        </w:rPr>
        <w:t xml:space="preserve">.  </w:t>
      </w:r>
    </w:p>
    <w:p w:rsidR="004B6ABE" w:rsidRDefault="004B6ABE" w:rsidP="004B6ABE">
      <w:pPr>
        <w:pStyle w:val="Akapitzlist"/>
        <w:numPr>
          <w:ilvl w:val="0"/>
          <w:numId w:val="2"/>
        </w:numPr>
        <w:spacing w:line="360" w:lineRule="auto"/>
        <w:jc w:val="both"/>
        <w:rPr>
          <w:bCs/>
          <w:sz w:val="22"/>
        </w:rPr>
      </w:pPr>
      <w:r>
        <w:rPr>
          <w:b/>
          <w:bCs/>
          <w:sz w:val="22"/>
        </w:rPr>
        <w:t>Bądź uważny jak widzisz porównania</w:t>
      </w:r>
      <w:r>
        <w:rPr>
          <w:bCs/>
          <w:sz w:val="22"/>
        </w:rPr>
        <w:t xml:space="preserve"> - h</w:t>
      </w:r>
      <w:r w:rsidRPr="00973798">
        <w:rPr>
          <w:bCs/>
          <w:sz w:val="22"/>
        </w:rPr>
        <w:t>asła typu „</w:t>
      </w:r>
      <w:r>
        <w:rPr>
          <w:bCs/>
          <w:sz w:val="22"/>
        </w:rPr>
        <w:t>bardziej eko</w:t>
      </w:r>
      <w:r w:rsidRPr="00973798">
        <w:rPr>
          <w:bCs/>
          <w:sz w:val="22"/>
        </w:rPr>
        <w:t xml:space="preserve"> niż inne” nie mają wartości, jeśli nie wskaz</w:t>
      </w:r>
      <w:r>
        <w:rPr>
          <w:bCs/>
          <w:sz w:val="22"/>
        </w:rPr>
        <w:t>ują</w:t>
      </w:r>
      <w:r w:rsidRPr="00973798">
        <w:rPr>
          <w:bCs/>
          <w:sz w:val="22"/>
        </w:rPr>
        <w:t xml:space="preserve"> jasno, do czego konkretnie odnosi się porównanie.</w:t>
      </w:r>
    </w:p>
    <w:p w:rsidR="004B6ABE" w:rsidRPr="003A247C" w:rsidRDefault="004B6ABE" w:rsidP="004B6ABE">
      <w:pPr>
        <w:pStyle w:val="Akapitzlist"/>
        <w:numPr>
          <w:ilvl w:val="0"/>
          <w:numId w:val="2"/>
        </w:numPr>
        <w:spacing w:line="360" w:lineRule="auto"/>
        <w:jc w:val="both"/>
        <w:rPr>
          <w:bCs/>
          <w:sz w:val="22"/>
        </w:rPr>
      </w:pPr>
      <w:r>
        <w:rPr>
          <w:b/>
          <w:bCs/>
          <w:sz w:val="22"/>
        </w:rPr>
        <w:t xml:space="preserve">Włącz lampkę </w:t>
      </w:r>
      <w:r w:rsidRPr="003A247C">
        <w:rPr>
          <w:b/>
          <w:bCs/>
          <w:sz w:val="22"/>
        </w:rPr>
        <w:t>ostrzegawcz</w:t>
      </w:r>
      <w:r>
        <w:rPr>
          <w:b/>
          <w:bCs/>
          <w:sz w:val="22"/>
        </w:rPr>
        <w:t>ą</w:t>
      </w:r>
      <w:r>
        <w:rPr>
          <w:bCs/>
          <w:sz w:val="22"/>
        </w:rPr>
        <w:t xml:space="preserve"> - j</w:t>
      </w:r>
      <w:r w:rsidRPr="00282F32">
        <w:rPr>
          <w:bCs/>
          <w:sz w:val="22"/>
        </w:rPr>
        <w:t>eśli firma przemilcza fakty</w:t>
      </w:r>
      <w:r>
        <w:rPr>
          <w:b/>
          <w:bCs/>
          <w:sz w:val="22"/>
        </w:rPr>
        <w:t xml:space="preserve">. </w:t>
      </w:r>
      <w:r>
        <w:rPr>
          <w:bCs/>
          <w:sz w:val="22"/>
        </w:rPr>
        <w:t xml:space="preserve">Jeśli przekazy promują </w:t>
      </w:r>
      <w:r w:rsidRPr="003A247C">
        <w:rPr>
          <w:bCs/>
          <w:sz w:val="22"/>
        </w:rPr>
        <w:t xml:space="preserve">wyłącznie pozytywne </w:t>
      </w:r>
      <w:r>
        <w:rPr>
          <w:bCs/>
          <w:sz w:val="22"/>
        </w:rPr>
        <w:t>dane</w:t>
      </w:r>
      <w:r w:rsidRPr="003A247C">
        <w:rPr>
          <w:bCs/>
          <w:sz w:val="22"/>
        </w:rPr>
        <w:t>, pomij</w:t>
      </w:r>
      <w:r>
        <w:rPr>
          <w:bCs/>
          <w:sz w:val="22"/>
        </w:rPr>
        <w:t>ają</w:t>
      </w:r>
      <w:r w:rsidRPr="003A247C">
        <w:rPr>
          <w:bCs/>
          <w:sz w:val="22"/>
        </w:rPr>
        <w:t xml:space="preserve"> istotne </w:t>
      </w:r>
      <w:r>
        <w:rPr>
          <w:bCs/>
          <w:sz w:val="22"/>
        </w:rPr>
        <w:t>kwestie</w:t>
      </w:r>
      <w:r w:rsidRPr="003A247C">
        <w:rPr>
          <w:bCs/>
          <w:sz w:val="22"/>
        </w:rPr>
        <w:t xml:space="preserve"> np. emisje z innych obszarów działalności – możesz mieć do czynienia z greenwashingiem.</w:t>
      </w:r>
    </w:p>
    <w:p w:rsidR="004B6ABE" w:rsidRPr="00B53292" w:rsidRDefault="004B6ABE" w:rsidP="004B6ABE">
      <w:pPr>
        <w:spacing w:line="360" w:lineRule="auto"/>
        <w:jc w:val="both"/>
        <w:rPr>
          <w:bCs/>
          <w:sz w:val="22"/>
        </w:rPr>
      </w:pPr>
    </w:p>
    <w:p w:rsidR="004B6ABE" w:rsidRPr="006506F3" w:rsidRDefault="004B6ABE" w:rsidP="004B6ABE">
      <w:pPr>
        <w:rPr>
          <w:b/>
          <w:bCs/>
          <w:sz w:val="22"/>
        </w:rPr>
      </w:pPr>
    </w:p>
    <w:p w:rsidR="004B6ABE" w:rsidRPr="00D106F3" w:rsidRDefault="004B6ABE" w:rsidP="004B6ABE">
      <w:pPr>
        <w:spacing w:after="240" w:line="360" w:lineRule="auto"/>
        <w:jc w:val="both"/>
        <w:rPr>
          <w:sz w:val="22"/>
        </w:rPr>
      </w:pPr>
    </w:p>
    <w:p w:rsidR="004B6ABE" w:rsidRPr="00733789" w:rsidRDefault="004B6ABE" w:rsidP="004B6ABE">
      <w:pPr>
        <w:spacing w:after="240" w:line="360" w:lineRule="auto"/>
        <w:jc w:val="both"/>
        <w:rPr>
          <w:rFonts w:cs="Tahoma"/>
          <w:bCs/>
          <w:sz w:val="22"/>
          <w:shd w:val="clear" w:color="auto" w:fill="FFFFFF"/>
        </w:rPr>
      </w:pPr>
    </w:p>
    <w:p w:rsidR="00443937" w:rsidRDefault="009A6CC3"/>
    <w:sectPr w:rsidR="00443937"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583" w:rsidRDefault="00DD0583" w:rsidP="004B6ABE">
      <w:r>
        <w:separator/>
      </w:r>
    </w:p>
  </w:endnote>
  <w:endnote w:type="continuationSeparator" w:id="0">
    <w:p w:rsidR="00DD0583" w:rsidRDefault="00DD0583" w:rsidP="004B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C53" w:rsidRPr="00B512B5" w:rsidRDefault="00AD61E5" w:rsidP="008D527A">
    <w:pPr>
      <w:pStyle w:val="Stopka"/>
      <w:rPr>
        <w:rFonts w:asciiTheme="minorHAnsi" w:hAnsiTheme="minorHAnsi" w:cstheme="minorHAnsi"/>
        <w:color w:val="595959" w:themeColor="text1" w:themeTint="A6"/>
        <w:sz w:val="16"/>
        <w:szCs w:val="16"/>
      </w:rPr>
    </w:pPr>
    <w:r w:rsidRPr="00B512B5">
      <w:rPr>
        <w:rFonts w:asciiTheme="minorHAnsi" w:hAnsiTheme="minorHAnsi" w:cstheme="minorHAnsi"/>
        <w:noProof/>
        <w:color w:val="595959" w:themeColor="text1" w:themeTint="A6"/>
        <w:lang w:eastAsia="pl-PL"/>
      </w:rPr>
      <mc:AlternateContent>
        <mc:Choice Requires="wps">
          <w:drawing>
            <wp:anchor distT="0" distB="0" distL="114300" distR="114300" simplePos="0" relativeHeight="251659264" behindDoc="0" locked="0" layoutInCell="1" allowOverlap="1" wp14:anchorId="3C230E6C" wp14:editId="27ED1BB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5919D"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rPr>
      <w:t>WWW.UOKiK.GOV.PL</w:t>
    </w:r>
    <w:r>
      <w:rPr>
        <w:rFonts w:asciiTheme="minorHAnsi" w:hAnsiTheme="minorHAnsi" w:cstheme="minorHAnsi"/>
        <w:color w:val="595959" w:themeColor="text1" w:themeTint="A6"/>
        <w:sz w:val="16"/>
        <w:szCs w:val="16"/>
      </w:rPr>
      <w:t xml:space="preserve"> </w:t>
    </w:r>
    <w:r w:rsidRPr="00B512B5">
      <w:rPr>
        <w:rFonts w:asciiTheme="minorHAnsi" w:hAnsiTheme="minorHAnsi" w:cstheme="minorHAnsi"/>
        <w:color w:val="595959" w:themeColor="text1" w:themeTint="A6"/>
        <w:sz w:val="16"/>
        <w:szCs w:val="16"/>
      </w:rPr>
      <w:t>TELEFON 22 55 60 246</w:t>
    </w:r>
    <w:r>
      <w:rPr>
        <w:rFonts w:asciiTheme="minorHAnsi" w:hAnsiTheme="minorHAnsi" w:cstheme="minorHAnsi"/>
        <w:color w:val="595959" w:themeColor="text1" w:themeTint="A6"/>
        <w:sz w:val="16"/>
        <w:szCs w:val="16"/>
      </w:rPr>
      <w:t xml:space="preserve"> </w:t>
    </w:r>
    <w:r w:rsidRPr="00B512B5">
      <w:rPr>
        <w:rFonts w:asciiTheme="minorHAnsi" w:hAnsiTheme="minorHAnsi" w:cstheme="minorHAnsi"/>
        <w:color w:val="595959" w:themeColor="text1" w:themeTint="A6"/>
        <w:sz w:val="16"/>
        <w:szCs w:val="16"/>
      </w:rPr>
      <w:t xml:space="preserve">TELEFON KOM. </w:t>
    </w:r>
    <w:r w:rsidRPr="00955696">
      <w:rPr>
        <w:rFonts w:asciiTheme="minorHAnsi" w:hAnsiTheme="minorHAnsi" w:cstheme="minorHAnsi"/>
        <w:color w:val="595959" w:themeColor="text1" w:themeTint="A6"/>
        <w:sz w:val="16"/>
        <w:szCs w:val="16"/>
      </w:rPr>
      <w:t>603 124 154</w:t>
    </w:r>
  </w:p>
  <w:p w:rsidR="00D51C53" w:rsidRPr="00B512B5" w:rsidRDefault="00AD61E5"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583" w:rsidRDefault="00DD0583" w:rsidP="004B6ABE">
      <w:r>
        <w:separator/>
      </w:r>
    </w:p>
  </w:footnote>
  <w:footnote w:type="continuationSeparator" w:id="0">
    <w:p w:rsidR="00DD0583" w:rsidRDefault="00DD0583" w:rsidP="004B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C53" w:rsidRDefault="00AD61E5" w:rsidP="00D51C53">
    <w:pPr>
      <w:pStyle w:val="Nagwek"/>
      <w:tabs>
        <w:tab w:val="clear" w:pos="9072"/>
      </w:tabs>
    </w:pPr>
    <w:r>
      <w:rPr>
        <w:noProof/>
        <w:lang w:eastAsia="pl-PL"/>
      </w:rPr>
      <w:drawing>
        <wp:inline distT="0" distB="0" distL="0" distR="0" wp14:anchorId="318713FA" wp14:editId="26162F5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73AC0"/>
    <w:multiLevelType w:val="hybridMultilevel"/>
    <w:tmpl w:val="0E8C8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BE"/>
    <w:rsid w:val="00024182"/>
    <w:rsid w:val="000758B6"/>
    <w:rsid w:val="00145FC4"/>
    <w:rsid w:val="004039FB"/>
    <w:rsid w:val="004A522F"/>
    <w:rsid w:val="004B6ABE"/>
    <w:rsid w:val="00525041"/>
    <w:rsid w:val="009A6CC3"/>
    <w:rsid w:val="00AD61E5"/>
    <w:rsid w:val="00B653CA"/>
    <w:rsid w:val="00BA087A"/>
    <w:rsid w:val="00BB62DF"/>
    <w:rsid w:val="00D600AA"/>
    <w:rsid w:val="00DD0583"/>
    <w:rsid w:val="00EA4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AA703A"/>
  <w15:chartTrackingRefBased/>
  <w15:docId w15:val="{7C2EBED4-AD69-4434-A90C-35DC1C9A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B6ABE"/>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B6ABE"/>
    <w:pPr>
      <w:tabs>
        <w:tab w:val="center" w:pos="4536"/>
        <w:tab w:val="right" w:pos="9072"/>
      </w:tabs>
    </w:pPr>
  </w:style>
  <w:style w:type="character" w:customStyle="1" w:styleId="NagwekZnak">
    <w:name w:val="Nagłówek Znak"/>
    <w:basedOn w:val="Domylnaczcionkaakapitu"/>
    <w:link w:val="Nagwek"/>
    <w:uiPriority w:val="99"/>
    <w:rsid w:val="004B6ABE"/>
  </w:style>
  <w:style w:type="paragraph" w:styleId="Stopka">
    <w:name w:val="footer"/>
    <w:basedOn w:val="Normalny"/>
    <w:link w:val="StopkaZnak"/>
    <w:uiPriority w:val="99"/>
    <w:unhideWhenUsed/>
    <w:rsid w:val="004B6ABE"/>
    <w:pPr>
      <w:tabs>
        <w:tab w:val="center" w:pos="4536"/>
        <w:tab w:val="right" w:pos="9072"/>
      </w:tabs>
    </w:pPr>
  </w:style>
  <w:style w:type="character" w:customStyle="1" w:styleId="StopkaZnak">
    <w:name w:val="Stopka Znak"/>
    <w:basedOn w:val="Domylnaczcionkaakapitu"/>
    <w:link w:val="Stopka"/>
    <w:uiPriority w:val="99"/>
    <w:rsid w:val="004B6ABE"/>
  </w:style>
  <w:style w:type="character" w:customStyle="1" w:styleId="NagwekZnak1">
    <w:name w:val="Nagłówek Znak1"/>
    <w:rsid w:val="004B6ABE"/>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4B6ABE"/>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4B6ABE"/>
    <w:rPr>
      <w:rFonts w:ascii="Georgia" w:eastAsia="Calibri" w:hAnsi="Georgia" w:cs="Georgia"/>
      <w:kern w:val="16"/>
      <w:sz w:val="24"/>
      <w:szCs w:val="24"/>
      <w:lang w:val="en-US" w:eastAsia="pl-PL"/>
    </w:rPr>
  </w:style>
  <w:style w:type="character" w:styleId="Hipercze">
    <w:name w:val="Hyperlink"/>
    <w:uiPriority w:val="99"/>
    <w:rsid w:val="004B6ABE"/>
    <w:rPr>
      <w:color w:val="0000FF"/>
      <w:u w:val="single"/>
    </w:rPr>
  </w:style>
  <w:style w:type="character" w:styleId="Pogrubienie">
    <w:name w:val="Strong"/>
    <w:uiPriority w:val="22"/>
    <w:qFormat/>
    <w:rsid w:val="004B6ABE"/>
    <w:rPr>
      <w:b/>
      <w:bCs/>
    </w:rPr>
  </w:style>
  <w:style w:type="character" w:customStyle="1" w:styleId="u-linkcomplex-target">
    <w:name w:val="u-linkcomplex-target"/>
    <w:basedOn w:val="Domylnaczcionkaakapitu"/>
    <w:rsid w:val="004B6ABE"/>
  </w:style>
  <w:style w:type="paragraph" w:styleId="Akapitzlist">
    <w:name w:val="List Paragraph"/>
    <w:basedOn w:val="Normalny"/>
    <w:link w:val="AkapitzlistZnak"/>
    <w:uiPriority w:val="34"/>
    <w:qFormat/>
    <w:rsid w:val="004B6ABE"/>
    <w:pPr>
      <w:ind w:left="720"/>
      <w:contextualSpacing/>
    </w:pPr>
  </w:style>
  <w:style w:type="character" w:customStyle="1" w:styleId="AkapitzlistZnak">
    <w:name w:val="Akapit z listą Znak"/>
    <w:basedOn w:val="Domylnaczcionkaakapitu"/>
    <w:link w:val="Akapitzlist"/>
    <w:uiPriority w:val="34"/>
    <w:rsid w:val="004B6ABE"/>
    <w:rPr>
      <w:rFonts w:ascii="Trebuchet MS" w:eastAsia="Times New Roman" w:hAnsi="Trebuchet MS" w:cs="Times New Roman"/>
      <w:sz w:val="18"/>
    </w:rPr>
  </w:style>
  <w:style w:type="paragraph" w:customStyle="1" w:styleId="HEADALT2">
    <w:name w:val="HEAD_ALT_2"/>
    <w:basedOn w:val="Normalny"/>
    <w:link w:val="HEADALT2Znak"/>
    <w:qFormat/>
    <w:rsid w:val="004B6ABE"/>
    <w:pPr>
      <w:keepNext/>
      <w:spacing w:before="240" w:after="240" w:line="360" w:lineRule="auto"/>
      <w:ind w:left="851"/>
      <w:jc w:val="both"/>
    </w:pPr>
    <w:rPr>
      <w:rFonts w:ascii="Times New Roman" w:hAnsi="Times New Roman"/>
      <w:i/>
      <w:sz w:val="22"/>
      <w:szCs w:val="24"/>
      <w:u w:val="single"/>
      <w:lang w:eastAsia="pl-PL"/>
    </w:rPr>
  </w:style>
  <w:style w:type="character" w:customStyle="1" w:styleId="HEADALT2Znak">
    <w:name w:val="HEAD_ALT_2 Znak"/>
    <w:basedOn w:val="Domylnaczcionkaakapitu"/>
    <w:link w:val="HEADALT2"/>
    <w:rsid w:val="004B6ABE"/>
    <w:rPr>
      <w:rFonts w:ascii="Times New Roman" w:eastAsia="Times New Roman" w:hAnsi="Times New Roman" w:cs="Times New Roman"/>
      <w:i/>
      <w:szCs w:val="24"/>
      <w:u w:val="single"/>
      <w:lang w:eastAsia="pl-PL"/>
    </w:rPr>
  </w:style>
  <w:style w:type="paragraph" w:styleId="Tekstpodstawowy">
    <w:name w:val="Body Text"/>
    <w:basedOn w:val="Normalny"/>
    <w:link w:val="TekstpodstawowyZnak"/>
    <w:uiPriority w:val="99"/>
    <w:semiHidden/>
    <w:unhideWhenUsed/>
    <w:rsid w:val="004B6ABE"/>
    <w:pPr>
      <w:spacing w:after="120"/>
    </w:pPr>
  </w:style>
  <w:style w:type="character" w:customStyle="1" w:styleId="TekstpodstawowyZnak">
    <w:name w:val="Tekst podstawowy Znak"/>
    <w:basedOn w:val="Domylnaczcionkaakapitu"/>
    <w:link w:val="Tekstpodstawowy"/>
    <w:uiPriority w:val="99"/>
    <w:semiHidden/>
    <w:rsid w:val="004B6ABE"/>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4B6ABE"/>
    <w:rPr>
      <w:rFonts w:ascii="Segoe UI" w:hAnsi="Segoe UI" w:cs="Segoe UI"/>
      <w:szCs w:val="18"/>
    </w:rPr>
  </w:style>
  <w:style w:type="character" w:customStyle="1" w:styleId="TekstdymkaZnak">
    <w:name w:val="Tekst dymka Znak"/>
    <w:basedOn w:val="Domylnaczcionkaakapitu"/>
    <w:link w:val="Tekstdymka"/>
    <w:uiPriority w:val="99"/>
    <w:semiHidden/>
    <w:rsid w:val="004B6ABE"/>
    <w:rPr>
      <w:rFonts w:ascii="Segoe UI" w:eastAsia="Times New Roman" w:hAnsi="Segoe UI" w:cs="Segoe UI"/>
      <w:sz w:val="18"/>
      <w:szCs w:val="18"/>
    </w:rPr>
  </w:style>
  <w:style w:type="character" w:styleId="Nierozpoznanawzmianka">
    <w:name w:val="Unresolved Mention"/>
    <w:basedOn w:val="Domylnaczcionkaakapitu"/>
    <w:uiPriority w:val="99"/>
    <w:semiHidden/>
    <w:unhideWhenUsed/>
    <w:rsid w:val="00BB62DF"/>
    <w:rPr>
      <w:color w:val="605E5C"/>
      <w:shd w:val="clear" w:color="auto" w:fill="E1DFDD"/>
    </w:rPr>
  </w:style>
  <w:style w:type="character" w:styleId="Odwoaniedokomentarza">
    <w:name w:val="annotation reference"/>
    <w:basedOn w:val="Domylnaczcionkaakapitu"/>
    <w:uiPriority w:val="99"/>
    <w:semiHidden/>
    <w:unhideWhenUsed/>
    <w:rsid w:val="00BB62DF"/>
    <w:rPr>
      <w:sz w:val="16"/>
      <w:szCs w:val="16"/>
    </w:rPr>
  </w:style>
  <w:style w:type="paragraph" w:styleId="Tekstkomentarza">
    <w:name w:val="annotation text"/>
    <w:basedOn w:val="Normalny"/>
    <w:link w:val="TekstkomentarzaZnak"/>
    <w:uiPriority w:val="99"/>
    <w:semiHidden/>
    <w:unhideWhenUsed/>
    <w:rsid w:val="00BB62DF"/>
    <w:rPr>
      <w:sz w:val="20"/>
      <w:szCs w:val="20"/>
    </w:rPr>
  </w:style>
  <w:style w:type="character" w:customStyle="1" w:styleId="TekstkomentarzaZnak">
    <w:name w:val="Tekst komentarza Znak"/>
    <w:basedOn w:val="Domylnaczcionkaakapitu"/>
    <w:link w:val="Tekstkomentarza"/>
    <w:uiPriority w:val="99"/>
    <w:semiHidden/>
    <w:rsid w:val="00BB62DF"/>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BB62DF"/>
    <w:rPr>
      <w:b/>
      <w:bCs/>
    </w:rPr>
  </w:style>
  <w:style w:type="character" w:customStyle="1" w:styleId="TematkomentarzaZnak">
    <w:name w:val="Temat komentarza Znak"/>
    <w:basedOn w:val="TekstkomentarzaZnak"/>
    <w:link w:val="Tematkomentarza"/>
    <w:uiPriority w:val="99"/>
    <w:semiHidden/>
    <w:rsid w:val="00BB62DF"/>
    <w:rPr>
      <w:rFonts w:ascii="Trebuchet MS" w:eastAsia="Times New Roman" w:hAnsi="Trebuchet MS" w:cs="Times New Roman"/>
      <w:b/>
      <w:bCs/>
      <w:sz w:val="20"/>
      <w:szCs w:val="20"/>
    </w:rPr>
  </w:style>
  <w:style w:type="character" w:styleId="UyteHipercze">
    <w:name w:val="FollowedHyperlink"/>
    <w:basedOn w:val="Domylnaczcionkaakapitu"/>
    <w:uiPriority w:val="99"/>
    <w:semiHidden/>
    <w:unhideWhenUsed/>
    <w:rsid w:val="00BB6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Download/13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kik.gov.pl/Download/1376" TargetMode="External"/><Relationship Id="rId4" Type="http://schemas.openxmlformats.org/officeDocument/2006/relationships/settings" Target="settings.xml"/><Relationship Id="rId9" Type="http://schemas.openxmlformats.org/officeDocument/2006/relationships/hyperlink" Target="https://uokik.gov.pl/Download/137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00EAC1A8-E21B-48F8-9D48-B0098E8471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1499</Words>
  <Characters>8996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8</cp:revision>
  <dcterms:created xsi:type="dcterms:W3CDTF">2025-07-28T14:00:00Z</dcterms:created>
  <dcterms:modified xsi:type="dcterms:W3CDTF">2025-07-29T09:17:00Z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05341f96-be30-4dc0-bc1e-850495cd0289</vt:lpwstr>
  </property>
  <property fmtid="{D5CDD505-2E9C-101B-9397-08002B2CF9AE}" pid="3" name="bjClsUserRVM">
    <vt:lpwstr>[]</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Saver">
    <vt:lpwstr>lJoxpEYt1JlsUop1Ch/NfbpPqZpAy8xV</vt:lpwstr>
  </property>
</Properties>
</file>