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0B" w:rsidRPr="0091570B" w:rsidRDefault="0091570B" w:rsidP="0091570B">
      <w:pPr>
        <w:pStyle w:val="NormalnyWeb"/>
        <w:spacing w:before="0" w:beforeAutospacing="0" w:after="240" w:afterAutospacing="0" w:line="360" w:lineRule="auto"/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</w:pPr>
      <w:r w:rsidRPr="0091570B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>Dostawy systemów informatycznych dla szpitali</w:t>
      </w:r>
      <w:r w:rsidR="005A7017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 -</w:t>
      </w:r>
      <w:r w:rsidRPr="0091570B">
        <w:rPr>
          <w:rFonts w:ascii="Trebuchet MS" w:eastAsiaTheme="minorEastAsia" w:hAnsi="Trebuchet MS" w:cstheme="minorBidi"/>
          <w:bCs/>
          <w:sz w:val="32"/>
          <w:szCs w:val="32"/>
          <w:lang w:eastAsia="en-US"/>
        </w:rPr>
        <w:t xml:space="preserve"> zakończenie postępowania wyjaśniającego</w:t>
      </w:r>
    </w:p>
    <w:p w:rsidR="0091570B" w:rsidRPr="005A7017" w:rsidRDefault="0091570B" w:rsidP="005A7017">
      <w:pPr>
        <w:pStyle w:val="NormalnyWeb"/>
        <w:numPr>
          <w:ilvl w:val="0"/>
          <w:numId w:val="3"/>
        </w:numPr>
        <w:spacing w:before="0" w:beforeAutospacing="0" w:after="240" w:afterAutospacing="0" w:line="360" w:lineRule="auto"/>
        <w:ind w:left="714" w:hanging="357"/>
        <w:jc w:val="both"/>
        <w:rPr>
          <w:rFonts w:ascii="Trebuchet MS" w:eastAsia="Calibri" w:hAnsi="Trebuchet MS"/>
          <w:b/>
          <w:bCs/>
          <w:sz w:val="22"/>
          <w:szCs w:val="22"/>
        </w:rPr>
      </w:pPr>
      <w:bookmarkStart w:id="0" w:name="_Hlk183074932"/>
      <w:r w:rsidRPr="005A7017">
        <w:rPr>
          <w:rFonts w:ascii="Trebuchet MS" w:eastAsia="Calibri" w:hAnsi="Trebuchet MS"/>
          <w:b/>
          <w:bCs/>
          <w:sz w:val="22"/>
          <w:szCs w:val="22"/>
        </w:rPr>
        <w:t>Prezes UOKiK zakończył postępowanie wyjaśniające dotyczące dostaw systemów informatycznych dla szpitali.</w:t>
      </w:r>
    </w:p>
    <w:p w:rsidR="0091570B" w:rsidRPr="005A7017" w:rsidRDefault="0091570B" w:rsidP="005A7017">
      <w:pPr>
        <w:pStyle w:val="NormalnyWeb"/>
        <w:numPr>
          <w:ilvl w:val="0"/>
          <w:numId w:val="3"/>
        </w:numPr>
        <w:spacing w:before="0" w:beforeAutospacing="0" w:after="240" w:afterAutospacing="0" w:line="360" w:lineRule="auto"/>
        <w:ind w:left="714" w:hanging="357"/>
        <w:jc w:val="both"/>
        <w:rPr>
          <w:rFonts w:ascii="Trebuchet MS" w:eastAsia="Calibri" w:hAnsi="Trebuchet MS"/>
          <w:b/>
          <w:bCs/>
          <w:sz w:val="22"/>
          <w:szCs w:val="22"/>
        </w:rPr>
      </w:pPr>
      <w:bookmarkStart w:id="1" w:name="_Hlk183074955"/>
      <w:bookmarkEnd w:id="0"/>
      <w:r w:rsidRPr="005A7017">
        <w:rPr>
          <w:rFonts w:ascii="Trebuchet MS" w:eastAsia="Calibri" w:hAnsi="Trebuchet MS"/>
          <w:b/>
          <w:bCs/>
          <w:sz w:val="22"/>
          <w:szCs w:val="22"/>
        </w:rPr>
        <w:t>Nie stwierdził naruszenia przepisów prawa antymonopolowego przez badane przedsiębiorstwa.</w:t>
      </w:r>
    </w:p>
    <w:bookmarkEnd w:id="1"/>
    <w:p w:rsidR="0091570B" w:rsidRPr="005A7017" w:rsidRDefault="0091570B" w:rsidP="005A7017">
      <w:pPr>
        <w:pStyle w:val="NormalnyWeb"/>
        <w:numPr>
          <w:ilvl w:val="0"/>
          <w:numId w:val="2"/>
        </w:numPr>
        <w:spacing w:before="0" w:beforeAutospacing="0" w:after="240" w:afterAutospacing="0" w:line="360" w:lineRule="auto"/>
        <w:ind w:left="714" w:hanging="357"/>
        <w:jc w:val="both"/>
        <w:rPr>
          <w:rFonts w:ascii="Trebuchet MS" w:eastAsia="Calibri" w:hAnsi="Trebuchet MS"/>
          <w:b/>
          <w:bCs/>
          <w:sz w:val="22"/>
          <w:szCs w:val="22"/>
        </w:rPr>
      </w:pPr>
      <w:r w:rsidRPr="005A7017">
        <w:rPr>
          <w:rFonts w:ascii="Trebuchet MS" w:eastAsia="Calibri" w:hAnsi="Trebuchet MS"/>
          <w:b/>
          <w:bCs/>
          <w:sz w:val="22"/>
          <w:szCs w:val="22"/>
        </w:rPr>
        <w:t>Nadal będzie monitorował rynek i reagował na ewentualne nieprawidłowości</w:t>
      </w:r>
      <w:r w:rsidR="005A7017" w:rsidRPr="005A7017">
        <w:rPr>
          <w:rFonts w:ascii="Trebuchet MS" w:eastAsia="Calibri" w:hAnsi="Trebuchet MS"/>
          <w:b/>
          <w:bCs/>
          <w:sz w:val="22"/>
          <w:szCs w:val="22"/>
        </w:rPr>
        <w:t>.</w:t>
      </w:r>
    </w:p>
    <w:p w:rsidR="0091570B" w:rsidRPr="0091570B" w:rsidRDefault="0091570B" w:rsidP="0091570B">
      <w:pPr>
        <w:pStyle w:val="NormalnyWeb"/>
        <w:spacing w:before="0" w:beforeAutospacing="0" w:after="240" w:afterAutospacing="0" w:line="360" w:lineRule="auto"/>
        <w:jc w:val="both"/>
        <w:rPr>
          <w:rFonts w:ascii="Trebuchet MS" w:eastAsiaTheme="minorEastAsia" w:hAnsi="Trebuchet MS" w:cstheme="minorBidi"/>
          <w:sz w:val="22"/>
          <w:szCs w:val="22"/>
          <w:lang w:eastAsia="en-US"/>
        </w:rPr>
      </w:pPr>
      <w:r w:rsidRPr="0091570B">
        <w:rPr>
          <w:rFonts w:ascii="Trebuchet MS" w:eastAsiaTheme="minorEastAsia" w:hAnsi="Trebuchet MS" w:cstheme="minorBidi"/>
          <w:b/>
          <w:sz w:val="22"/>
          <w:szCs w:val="22"/>
          <w:lang w:eastAsia="en-US"/>
        </w:rPr>
        <w:t xml:space="preserve">[Warszawa, </w:t>
      </w:r>
      <w:r w:rsidR="00B46CC6">
        <w:rPr>
          <w:rFonts w:ascii="Trebuchet MS" w:eastAsiaTheme="minorEastAsia" w:hAnsi="Trebuchet MS" w:cstheme="minorBidi"/>
          <w:b/>
          <w:sz w:val="22"/>
          <w:szCs w:val="22"/>
          <w:lang w:eastAsia="en-US"/>
        </w:rPr>
        <w:t>18</w:t>
      </w:r>
      <w:r w:rsidRPr="0091570B">
        <w:rPr>
          <w:rFonts w:ascii="Trebuchet MS" w:eastAsiaTheme="minorEastAsia" w:hAnsi="Trebuchet MS" w:cstheme="minorBidi"/>
          <w:b/>
          <w:sz w:val="22"/>
          <w:szCs w:val="22"/>
          <w:lang w:eastAsia="en-US"/>
        </w:rPr>
        <w:t xml:space="preserve"> grudnia 2024 r.] </w:t>
      </w:r>
      <w:r w:rsidRPr="0091570B">
        <w:rPr>
          <w:rFonts w:ascii="Trebuchet MS" w:eastAsiaTheme="minorEastAsia" w:hAnsi="Trebuchet MS" w:cstheme="minorBidi"/>
          <w:sz w:val="22"/>
          <w:szCs w:val="22"/>
          <w:lang w:eastAsia="en-US"/>
        </w:rPr>
        <w:t xml:space="preserve">Prezes Urzędu Ochrony Konkurencji i Konsumentów zakończył postępowanie wyjaśniające w sprawie dostaw i wdrożeń szpitalnych systemów informatycznych. Po przeprowadzeniu szczegółowej analizy zgromadzonego materiału dowodowego, </w:t>
      </w:r>
      <w:r w:rsidR="00366A74">
        <w:rPr>
          <w:rFonts w:ascii="Trebuchet MS" w:eastAsiaTheme="minorEastAsia" w:hAnsi="Trebuchet MS" w:cstheme="minorBidi"/>
          <w:sz w:val="22"/>
          <w:szCs w:val="22"/>
          <w:lang w:eastAsia="en-US"/>
        </w:rPr>
        <w:t xml:space="preserve">UOKiK </w:t>
      </w:r>
      <w:r w:rsidRPr="0091570B">
        <w:rPr>
          <w:rFonts w:ascii="Trebuchet MS" w:eastAsiaTheme="minorEastAsia" w:hAnsi="Trebuchet MS" w:cstheme="minorBidi"/>
          <w:sz w:val="22"/>
          <w:szCs w:val="22"/>
          <w:lang w:eastAsia="en-US"/>
        </w:rPr>
        <w:t>nie potwierdził podejrzeń dotyczących zmowy przetargowej ani innych praktyk ograniczających konkurencję.</w:t>
      </w:r>
      <w:bookmarkStart w:id="2" w:name="_GoBack"/>
      <w:bookmarkEnd w:id="2"/>
    </w:p>
    <w:p w:rsidR="0091570B" w:rsidRPr="0091570B" w:rsidRDefault="0091570B" w:rsidP="0091570B">
      <w:pPr>
        <w:pStyle w:val="NormalnyWeb"/>
        <w:spacing w:before="0" w:beforeAutospacing="0" w:after="240" w:afterAutospacing="0" w:line="360" w:lineRule="auto"/>
        <w:jc w:val="both"/>
        <w:rPr>
          <w:rFonts w:ascii="Trebuchet MS" w:eastAsiaTheme="minorEastAsia" w:hAnsi="Trebuchet MS" w:cstheme="minorBidi"/>
          <w:sz w:val="22"/>
          <w:szCs w:val="22"/>
          <w:lang w:eastAsia="en-US"/>
        </w:rPr>
      </w:pPr>
      <w:r w:rsidRPr="0091570B">
        <w:rPr>
          <w:rFonts w:ascii="Trebuchet MS" w:eastAsiaTheme="minorEastAsia" w:hAnsi="Trebuchet MS" w:cstheme="minorBidi"/>
          <w:sz w:val="22"/>
          <w:szCs w:val="22"/>
          <w:lang w:eastAsia="en-US"/>
        </w:rPr>
        <w:t xml:space="preserve">Postępowanie dotyczyło działań przedsiębiorstw </w:t>
      </w:r>
      <w:r w:rsidRPr="00366A74">
        <w:rPr>
          <w:rFonts w:ascii="Trebuchet MS" w:eastAsiaTheme="minorEastAsia" w:hAnsi="Trebuchet MS" w:cstheme="minorBidi"/>
          <w:sz w:val="22"/>
          <w:szCs w:val="22"/>
          <w:lang w:eastAsia="en-US"/>
        </w:rPr>
        <w:t>Asseco Poland, Comarch Healthcare oraz Bestprojects. W grudniu 2021 r. przeprowadzono przeszukania</w:t>
      </w:r>
      <w:r w:rsidRPr="0091570B">
        <w:rPr>
          <w:rFonts w:ascii="Trebuchet MS" w:eastAsiaTheme="minorEastAsia" w:hAnsi="Trebuchet MS" w:cstheme="minorBidi"/>
          <w:sz w:val="22"/>
          <w:szCs w:val="22"/>
          <w:lang w:eastAsia="en-US"/>
        </w:rPr>
        <w:t xml:space="preserve"> w siedzibach tych firm. Celem działań było zbadanie, czy doszło do zawarcia niedozwolonych porozumień ograniczających konkurencję w postępowaniach przetargowych na dostawy systemów IT dla placówek służby zdrowia.</w:t>
      </w:r>
    </w:p>
    <w:p w:rsidR="0091570B" w:rsidRPr="0091570B" w:rsidRDefault="0091570B" w:rsidP="0091570B">
      <w:pPr>
        <w:spacing w:after="240" w:line="360" w:lineRule="auto"/>
        <w:jc w:val="both"/>
        <w:rPr>
          <w:sz w:val="22"/>
        </w:rPr>
      </w:pPr>
      <w:r w:rsidRPr="0091570B">
        <w:rPr>
          <w:sz w:val="22"/>
        </w:rPr>
        <w:t>- Analiza zebranego materiału dowodowego nie wykazała, by badane przedsiębiorstwa naruszyły przepisy ustawy o ochronie konkurencji</w:t>
      </w:r>
      <w:r>
        <w:rPr>
          <w:sz w:val="22"/>
        </w:rPr>
        <w:t>.</w:t>
      </w:r>
      <w:r w:rsidRPr="0091570B">
        <w:rPr>
          <w:sz w:val="22"/>
        </w:rPr>
        <w:t xml:space="preserve"> </w:t>
      </w:r>
      <w:r w:rsidR="0075139D">
        <w:rPr>
          <w:sz w:val="22"/>
        </w:rPr>
        <w:t>Będziemy kontynuować</w:t>
      </w:r>
      <w:r w:rsidRPr="0091570B">
        <w:rPr>
          <w:sz w:val="22"/>
        </w:rPr>
        <w:t xml:space="preserve"> monitor</w:t>
      </w:r>
      <w:r w:rsidR="0075139D">
        <w:rPr>
          <w:sz w:val="22"/>
        </w:rPr>
        <w:t>ing</w:t>
      </w:r>
      <w:r w:rsidRPr="0091570B">
        <w:rPr>
          <w:sz w:val="22"/>
        </w:rPr>
        <w:t xml:space="preserve"> ryn</w:t>
      </w:r>
      <w:r w:rsidR="0075139D">
        <w:rPr>
          <w:sz w:val="22"/>
        </w:rPr>
        <w:t>ku</w:t>
      </w:r>
      <w:r w:rsidRPr="0091570B">
        <w:rPr>
          <w:sz w:val="22"/>
        </w:rPr>
        <w:t xml:space="preserve"> systemów informatycznych dla szpitali i reagować na wszelkie nieprawidłowości – mówi </w:t>
      </w:r>
      <w:r w:rsidR="00366A74" w:rsidRPr="0091570B">
        <w:rPr>
          <w:sz w:val="22"/>
        </w:rPr>
        <w:t xml:space="preserve">Prezes UOKiK </w:t>
      </w:r>
      <w:r w:rsidRPr="0091570B">
        <w:rPr>
          <w:sz w:val="22"/>
        </w:rPr>
        <w:t>Tomasz Chróstny.</w:t>
      </w:r>
    </w:p>
    <w:p w:rsidR="005A7017" w:rsidRPr="005A7017" w:rsidRDefault="005A7017" w:rsidP="005A7017">
      <w:pPr>
        <w:spacing w:after="240" w:line="360" w:lineRule="auto"/>
        <w:jc w:val="both"/>
        <w:rPr>
          <w:sz w:val="22"/>
        </w:rPr>
      </w:pPr>
      <w:r w:rsidRPr="005A7017">
        <w:rPr>
          <w:sz w:val="22"/>
        </w:rPr>
        <w:t xml:space="preserve">Przypominamy, że prowadzimy program pozyskiwania informacji od anonimowych sygnalistów. Chcesz poinformować UOKiK o praktykach ograniczających konkurencję? Wejdź na </w:t>
      </w:r>
      <w:hyperlink r:id="rId8" w:history="1">
        <w:r w:rsidRPr="005A7017">
          <w:rPr>
            <w:color w:val="0000FF"/>
            <w:sz w:val="22"/>
            <w:u w:val="single"/>
          </w:rPr>
          <w:t>https://uokik.whiblo.pl/</w:t>
        </w:r>
      </w:hyperlink>
      <w:r w:rsidRPr="005A7017"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:rsidR="00443937" w:rsidRPr="0091570B" w:rsidRDefault="00B46CC6" w:rsidP="0091570B">
      <w:pPr>
        <w:spacing w:after="240" w:line="360" w:lineRule="auto"/>
        <w:rPr>
          <w:sz w:val="22"/>
        </w:rPr>
      </w:pPr>
    </w:p>
    <w:sectPr w:rsidR="00443937" w:rsidRPr="0091570B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2D3" w:rsidRDefault="009722D3" w:rsidP="002F3CE9">
      <w:r>
        <w:separator/>
      </w:r>
    </w:p>
  </w:endnote>
  <w:endnote w:type="continuationSeparator" w:id="0">
    <w:p w:rsidR="009722D3" w:rsidRDefault="009722D3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Pr="00B512B5" w:rsidRDefault="00B7786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2F9B3" wp14:editId="12021D7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DBD4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:rsidR="00D51C53" w:rsidRPr="00B512B5" w:rsidRDefault="00B7786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2D3" w:rsidRDefault="009722D3" w:rsidP="002F3CE9">
      <w:r>
        <w:separator/>
      </w:r>
    </w:p>
  </w:footnote>
  <w:footnote w:type="continuationSeparator" w:id="0">
    <w:p w:rsidR="009722D3" w:rsidRDefault="009722D3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Default="00B7786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970012" wp14:editId="51EA7839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B293C"/>
    <w:multiLevelType w:val="hybridMultilevel"/>
    <w:tmpl w:val="3782094C"/>
    <w:lvl w:ilvl="0" w:tplc="113A4868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13D89"/>
    <w:multiLevelType w:val="hybridMultilevel"/>
    <w:tmpl w:val="D2442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E9"/>
    <w:rsid w:val="00095379"/>
    <w:rsid w:val="00145FC4"/>
    <w:rsid w:val="0021502D"/>
    <w:rsid w:val="00285AD1"/>
    <w:rsid w:val="002A4051"/>
    <w:rsid w:val="002D7F50"/>
    <w:rsid w:val="002F3CE9"/>
    <w:rsid w:val="00311049"/>
    <w:rsid w:val="003230F6"/>
    <w:rsid w:val="00362EE5"/>
    <w:rsid w:val="00366A74"/>
    <w:rsid w:val="003B387C"/>
    <w:rsid w:val="004039FB"/>
    <w:rsid w:val="00432FDF"/>
    <w:rsid w:val="00434DAE"/>
    <w:rsid w:val="00435E2F"/>
    <w:rsid w:val="0045441E"/>
    <w:rsid w:val="004B3C50"/>
    <w:rsid w:val="005A7017"/>
    <w:rsid w:val="006032A1"/>
    <w:rsid w:val="00697112"/>
    <w:rsid w:val="00722A98"/>
    <w:rsid w:val="00725ADD"/>
    <w:rsid w:val="0075139D"/>
    <w:rsid w:val="00752964"/>
    <w:rsid w:val="00792ABB"/>
    <w:rsid w:val="007E1F93"/>
    <w:rsid w:val="008303AB"/>
    <w:rsid w:val="008E6E83"/>
    <w:rsid w:val="0091570B"/>
    <w:rsid w:val="009722D3"/>
    <w:rsid w:val="009A210F"/>
    <w:rsid w:val="009A68FF"/>
    <w:rsid w:val="00AB2614"/>
    <w:rsid w:val="00AE7E38"/>
    <w:rsid w:val="00B46CC6"/>
    <w:rsid w:val="00B7786B"/>
    <w:rsid w:val="00B93A14"/>
    <w:rsid w:val="00BB4F2E"/>
    <w:rsid w:val="00C25EA3"/>
    <w:rsid w:val="00C33D40"/>
    <w:rsid w:val="00CA6A63"/>
    <w:rsid w:val="00CF20C2"/>
    <w:rsid w:val="00D05ABB"/>
    <w:rsid w:val="00DD7B11"/>
    <w:rsid w:val="00F17A77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D4F623"/>
  <w15:chartTrackingRefBased/>
  <w15:docId w15:val="{BC897E8D-D9FE-4733-A3B0-024C4C6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157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whibl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AE29939A-216D-4EC4-AC7E-A91CC4C353C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4</cp:revision>
  <dcterms:created xsi:type="dcterms:W3CDTF">2024-11-29T11:13:00Z</dcterms:created>
  <dcterms:modified xsi:type="dcterms:W3CDTF">2024-12-17T11:52:00Z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58b92fa1-9f5c-45f7-bb26-97bb7bd04225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